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4B1FD8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/>
          <w:sz w:val="52"/>
          <w:szCs w:val="52"/>
        </w:rPr>
      </w:pPr>
      <w:bookmarkStart w:id="0" w:name="_Toc13887"/>
      <w:bookmarkStart w:id="1" w:name="_Toc9430"/>
      <w:bookmarkStart w:id="2" w:name="_Toc30624"/>
      <w:bookmarkStart w:id="3" w:name="_Toc2320"/>
    </w:p>
    <w:p w14:paraId="6CC9390D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/>
          <w:sz w:val="52"/>
          <w:szCs w:val="52"/>
        </w:rPr>
      </w:pPr>
    </w:p>
    <w:p w14:paraId="7B91667D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Theme="minorEastAsia" w:hAnsiTheme="minorEastAsia"/>
          <w:sz w:val="52"/>
          <w:szCs w:val="52"/>
        </w:rPr>
      </w:pPr>
      <w:r>
        <w:rPr>
          <w:rFonts w:hint="eastAsia" w:asciiTheme="minorEastAsia" w:hAnsiTheme="minorEastAsia"/>
          <w:sz w:val="52"/>
          <w:szCs w:val="52"/>
        </w:rPr>
        <w:t>维普论文检测系统</w:t>
      </w:r>
    </w:p>
    <w:p w14:paraId="4CEA11DF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Theme="minorEastAsia" w:hAnsiTheme="minorEastAsia"/>
          <w:sz w:val="52"/>
          <w:szCs w:val="52"/>
        </w:rPr>
      </w:pPr>
      <w:r>
        <w:rPr>
          <w:rFonts w:hint="eastAsia" w:asciiTheme="minorEastAsia" w:hAnsiTheme="minorEastAsia"/>
          <w:sz w:val="52"/>
          <w:szCs w:val="52"/>
          <w:lang w:eastAsia="zh-CN"/>
        </w:rPr>
        <w:tab/>
      </w:r>
      <w:r>
        <w:rPr>
          <w:rFonts w:hint="eastAsia" w:asciiTheme="minorEastAsia" w:hAnsiTheme="minorEastAsia"/>
          <w:sz w:val="52"/>
          <w:szCs w:val="52"/>
        </w:rPr>
        <w:t>机构版</w:t>
      </w:r>
    </w:p>
    <w:p w14:paraId="4E0D9659">
      <w:pPr>
        <w:pageBreakBefore w:val="0"/>
        <w:tabs>
          <w:tab w:val="left" w:pos="16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Theme="minorEastAsia" w:hAnsiTheme="minorEastAsia" w:eastAsiaTheme="minorEastAsia"/>
          <w:sz w:val="52"/>
          <w:szCs w:val="52"/>
          <w:lang w:eastAsia="zh-CN"/>
        </w:rPr>
      </w:pPr>
    </w:p>
    <w:p w14:paraId="6340D28A">
      <w:pPr>
        <w:pageBreakBefore w:val="0"/>
        <w:tabs>
          <w:tab w:val="left" w:pos="162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Theme="minorEastAsia" w:hAnsiTheme="minorEastAsia" w:eastAsiaTheme="minorEastAsia"/>
          <w:sz w:val="52"/>
          <w:szCs w:val="52"/>
          <w:lang w:eastAsia="zh-CN"/>
        </w:rPr>
      </w:pPr>
    </w:p>
    <w:p w14:paraId="1A23A98D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asciiTheme="minorEastAsia" w:hAnsiTheme="minorEastAsia"/>
          <w:sz w:val="52"/>
          <w:szCs w:val="52"/>
        </w:rPr>
      </w:pPr>
    </w:p>
    <w:p w14:paraId="02CAB30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Theme="minorEastAsia" w:hAnsiTheme="minorEastAsia"/>
          <w:sz w:val="52"/>
          <w:szCs w:val="52"/>
        </w:rPr>
      </w:pPr>
      <w:r>
        <w:rPr>
          <w:rFonts w:hint="eastAsia" w:asciiTheme="minorEastAsia" w:hAnsiTheme="minorEastAsia"/>
          <w:sz w:val="52"/>
          <w:szCs w:val="52"/>
        </w:rPr>
        <w:t>操作手册</w:t>
      </w:r>
    </w:p>
    <w:p w14:paraId="651E2AED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Theme="minorEastAsia" w:hAnsiTheme="minorEastAsia"/>
          <w:sz w:val="52"/>
          <w:szCs w:val="52"/>
        </w:rPr>
      </w:pPr>
      <w:r>
        <w:rPr>
          <w:rFonts w:hint="eastAsia" w:asciiTheme="minorEastAsia" w:hAnsiTheme="minorEastAsia"/>
          <w:sz w:val="52"/>
          <w:szCs w:val="52"/>
          <w:lang w:val="en-US" w:eastAsia="zh-CN"/>
        </w:rPr>
        <w:t>（学生角色）</w:t>
      </w:r>
    </w:p>
    <w:p w14:paraId="78FEF0E1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Theme="minorEastAsia" w:hAnsiTheme="minorEastAsia"/>
          <w:sz w:val="52"/>
          <w:szCs w:val="52"/>
        </w:rPr>
      </w:pPr>
    </w:p>
    <w:p w14:paraId="13D5745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Theme="minorEastAsia" w:hAnsiTheme="minorEastAsia"/>
          <w:sz w:val="52"/>
          <w:szCs w:val="52"/>
        </w:rPr>
      </w:pPr>
    </w:p>
    <w:p w14:paraId="267D7442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asciiTheme="minorEastAsia" w:hAnsiTheme="minorEastAsia"/>
          <w:sz w:val="52"/>
          <w:szCs w:val="52"/>
        </w:rPr>
      </w:pPr>
    </w:p>
    <w:p w14:paraId="5536B5D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/>
          <w:sz w:val="52"/>
          <w:szCs w:val="52"/>
        </w:rPr>
      </w:pPr>
      <w:r>
        <w:rPr>
          <w:rFonts w:hint="eastAsia" w:asciiTheme="minorEastAsia" w:hAnsiTheme="minorEastAsia"/>
          <w:sz w:val="52"/>
          <w:szCs w:val="52"/>
        </w:rPr>
        <w:t>2</w:t>
      </w:r>
      <w:r>
        <w:rPr>
          <w:rFonts w:asciiTheme="minorEastAsia" w:hAnsiTheme="minorEastAsia"/>
          <w:sz w:val="52"/>
          <w:szCs w:val="52"/>
        </w:rPr>
        <w:t>02</w:t>
      </w:r>
      <w:r>
        <w:rPr>
          <w:rFonts w:hint="eastAsia" w:asciiTheme="minorEastAsia" w:hAnsiTheme="minorEastAsia"/>
          <w:sz w:val="52"/>
          <w:szCs w:val="52"/>
          <w:lang w:val="en-US" w:eastAsia="zh-CN"/>
        </w:rPr>
        <w:t>5</w:t>
      </w:r>
      <w:r>
        <w:rPr>
          <w:rFonts w:hint="eastAsia" w:asciiTheme="minorEastAsia" w:hAnsiTheme="minorEastAsia"/>
          <w:sz w:val="52"/>
          <w:szCs w:val="52"/>
        </w:rPr>
        <w:t>年</w:t>
      </w:r>
    </w:p>
    <w:p w14:paraId="07B63FC7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/>
          <w:sz w:val="52"/>
          <w:szCs w:val="52"/>
        </w:rPr>
      </w:pPr>
    </w:p>
    <w:p w14:paraId="3429DFB3">
      <w:pPr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asciiTheme="minorEastAsia" w:hAnsiTheme="minorEastAsia"/>
        </w:rPr>
        <w:br w:type="page"/>
      </w:r>
    </w:p>
    <w:p w14:paraId="21EFE251">
      <w:pPr>
        <w:pStyle w:val="2"/>
        <w:bidi w:val="0"/>
        <w:spacing w:line="360" w:lineRule="auto"/>
        <w:jc w:val="center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目录</w:t>
      </w:r>
      <w:bookmarkEnd w:id="0"/>
      <w:bookmarkEnd w:id="1"/>
      <w:bookmarkEnd w:id="2"/>
      <w:bookmarkEnd w:id="3"/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80775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theme="minorBidi"/>
          <w:b/>
          <w:kern w:val="2"/>
          <w:sz w:val="24"/>
          <w:szCs w:val="24"/>
          <w:lang w:val="en-US" w:eastAsia="zh-CN" w:bidi="ar-SA"/>
        </w:rPr>
      </w:sdtEndPr>
      <w:sdtContent>
        <w:p w14:paraId="7F83C137">
          <w:pPr>
            <w:rPr>
              <w:rFonts w:hint="eastAsia" w:ascii="宋体" w:hAnsi="宋体" w:eastAsia="宋体" w:cstheme="minorBidi"/>
              <w:kern w:val="2"/>
              <w:sz w:val="24"/>
              <w:szCs w:val="24"/>
              <w:lang w:val="en-US" w:eastAsia="zh-CN" w:bidi="ar-SA"/>
            </w:rPr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TOC \o "1-2" \h \u </w:instrText>
          </w:r>
          <w:r>
            <w:rPr>
              <w:rFonts w:hint="eastAsia"/>
              <w:lang w:val="en-US" w:eastAsia="zh-CN"/>
            </w:rPr>
            <w:fldChar w:fldCharType="separate"/>
          </w:r>
        </w:p>
        <w:p w14:paraId="10F92050">
          <w:pPr>
            <w:pStyle w:val="8"/>
            <w:tabs>
              <w:tab w:val="right" w:leader="dot" w:pos="974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_Toc32266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 w:val="0"/>
              <w:szCs w:val="44"/>
              <w:lang w:val="en-US" w:eastAsia="zh-CN"/>
            </w:rPr>
            <w:t>系统登录</w:t>
          </w:r>
          <w:r>
            <w:tab/>
          </w:r>
          <w:r>
            <w:fldChar w:fldCharType="begin"/>
          </w:r>
          <w:r>
            <w:instrText xml:space="preserve"> PAGEREF _Toc32266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79D2CF13">
          <w:pPr>
            <w:pStyle w:val="9"/>
            <w:tabs>
              <w:tab w:val="right" w:leader="dot" w:pos="9746"/>
            </w:tabs>
            <w:ind w:firstLine="240" w:firstLineChars="100"/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_Toc14504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 w:ascii="Wingdings" w:hAnsi="Wingdings" w:eastAsiaTheme="minorEastAsia" w:cstheme="minorEastAsia"/>
              <w:szCs w:val="28"/>
              <w:lang w:val="en-US" w:eastAsia="zh-CN"/>
            </w:rPr>
            <w:t xml:space="preserve"> </w:t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_Toc14504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06F8A15E">
          <w:pPr>
            <w:pStyle w:val="9"/>
            <w:tabs>
              <w:tab w:val="right" w:leader="dot" w:pos="9746"/>
            </w:tabs>
            <w:ind w:firstLine="240" w:firstLineChars="100"/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_Toc15056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 w:ascii="Wingdings" w:hAnsi="Wingdings" w:eastAsiaTheme="minorEastAsia" w:cstheme="minorEastAsia"/>
              <w:szCs w:val="28"/>
              <w:lang w:val="en-US" w:eastAsia="zh-CN"/>
            </w:rPr>
            <w:t xml:space="preserve"> </w:t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t>版本选择</w:t>
          </w:r>
          <w:r>
            <w:tab/>
          </w:r>
          <w:r>
            <w:fldChar w:fldCharType="begin"/>
          </w:r>
          <w:r>
            <w:instrText xml:space="preserve"> PAGEREF _Toc15056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172C939C">
          <w:pPr>
            <w:pStyle w:val="9"/>
            <w:tabs>
              <w:tab w:val="right" w:leader="dot" w:pos="9746"/>
            </w:tabs>
            <w:ind w:firstLine="240" w:firstLineChars="100"/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_Toc20543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 w:ascii="Wingdings" w:hAnsi="Wingdings" w:eastAsiaTheme="minorEastAsia" w:cstheme="minorEastAsia"/>
              <w:szCs w:val="28"/>
              <w:lang w:val="en-US" w:eastAsia="zh-CN"/>
            </w:rPr>
            <w:t xml:space="preserve"> </w:t>
          </w:r>
          <w:r>
            <w:rPr>
              <w:rFonts w:hint="eastAsia" w:asciiTheme="minorEastAsia" w:hAnsiTheme="minorEastAsia" w:eastAsiaTheme="minorEastAsia" w:cstheme="minorEastAsia"/>
              <w:szCs w:val="28"/>
              <w:lang w:val="en-US" w:eastAsia="zh-CN"/>
            </w:rPr>
            <w:t>主页介绍</w:t>
          </w:r>
          <w:r>
            <w:tab/>
          </w:r>
          <w:r>
            <w:fldChar w:fldCharType="begin"/>
          </w:r>
          <w:r>
            <w:instrText xml:space="preserve"> PAGEREF _Toc20543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590A9595">
          <w:pPr>
            <w:pStyle w:val="8"/>
            <w:tabs>
              <w:tab w:val="right" w:leader="dot" w:pos="974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_Toc26227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系统功能</w:t>
          </w:r>
          <w:r>
            <w:tab/>
          </w:r>
          <w:r>
            <w:fldChar w:fldCharType="begin"/>
          </w:r>
          <w:r>
            <w:instrText xml:space="preserve"> PAGEREF _Toc26227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1D04D7FD">
          <w:pPr>
            <w:pStyle w:val="9"/>
            <w:tabs>
              <w:tab w:val="right" w:leader="dot" w:pos="974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_Toc25025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 w:ascii="Wingdings" w:hAnsi="Wingdings"/>
              <w:szCs w:val="28"/>
            </w:rPr>
            <w:t xml:space="preserve"> </w:t>
          </w:r>
          <w:r>
            <w:rPr>
              <w:rFonts w:hint="eastAsia"/>
              <w:szCs w:val="28"/>
              <w:lang w:val="en-US" w:eastAsia="zh-CN"/>
            </w:rPr>
            <w:t>基础信息管理</w:t>
          </w:r>
          <w:r>
            <w:tab/>
          </w:r>
          <w:r>
            <w:fldChar w:fldCharType="begin"/>
          </w:r>
          <w:r>
            <w:instrText xml:space="preserve"> PAGEREF _Toc25025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26E85897">
          <w:pPr>
            <w:pStyle w:val="9"/>
            <w:tabs>
              <w:tab w:val="right" w:leader="dot" w:pos="9746"/>
            </w:tabs>
            <w:ind w:firstLine="240" w:firstLineChars="100"/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_Toc12741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 w:ascii="Wingdings" w:hAnsi="Wingdings"/>
              <w:szCs w:val="24"/>
            </w:rPr>
            <w:t xml:space="preserve"> </w:t>
          </w:r>
          <w:r>
            <w:rPr>
              <w:rFonts w:hint="eastAsia"/>
              <w:szCs w:val="24"/>
            </w:rPr>
            <w:t>我的账号</w:t>
          </w:r>
          <w:r>
            <w:tab/>
          </w:r>
          <w:r>
            <w:fldChar w:fldCharType="begin"/>
          </w:r>
          <w:r>
            <w:instrText xml:space="preserve"> PAGEREF _Toc12741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04EB7900">
          <w:pPr>
            <w:pStyle w:val="9"/>
            <w:tabs>
              <w:tab w:val="right" w:leader="dot" w:pos="974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_Toc18655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 w:ascii="Wingdings" w:hAnsi="Wingdings"/>
              <w:szCs w:val="28"/>
            </w:rPr>
            <w:t xml:space="preserve"> </w:t>
          </w:r>
          <w:r>
            <w:rPr>
              <w:rFonts w:hint="eastAsia"/>
              <w:szCs w:val="28"/>
              <w:lang w:val="en-US" w:eastAsia="zh-CN"/>
            </w:rPr>
            <w:t>论文检测</w:t>
          </w:r>
          <w:r>
            <w:tab/>
          </w:r>
          <w:r>
            <w:fldChar w:fldCharType="begin"/>
          </w:r>
          <w:r>
            <w:instrText xml:space="preserve"> PAGEREF _Toc18655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658892B5">
          <w:pPr>
            <w:pStyle w:val="9"/>
            <w:tabs>
              <w:tab w:val="right" w:leader="dot" w:pos="9746"/>
            </w:tabs>
            <w:ind w:firstLine="240" w:firstLineChars="100"/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_Toc18259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 w:ascii="Wingdings" w:hAnsi="Wingdings"/>
              <w:szCs w:val="21"/>
              <w:lang w:val="en-US" w:eastAsia="zh-CN"/>
            </w:rPr>
            <w:t xml:space="preserve"> </w:t>
          </w:r>
          <w:r>
            <w:rPr>
              <w:rFonts w:hint="eastAsia"/>
              <w:szCs w:val="24"/>
              <w:lang w:val="en-US" w:eastAsia="zh-CN"/>
            </w:rPr>
            <w:t>论文提交</w:t>
          </w:r>
          <w:r>
            <w:tab/>
          </w:r>
          <w:r>
            <w:fldChar w:fldCharType="begin"/>
          </w:r>
          <w:r>
            <w:instrText xml:space="preserve"> PAGEREF _Toc18259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44C20D2C">
          <w:pPr>
            <w:pStyle w:val="9"/>
            <w:tabs>
              <w:tab w:val="right" w:leader="dot" w:pos="9746"/>
            </w:tabs>
            <w:ind w:firstLine="240" w:firstLineChars="100"/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_Toc13599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 w:ascii="Wingdings" w:hAnsi="Wingdings"/>
              <w:szCs w:val="24"/>
            </w:rPr>
            <w:t xml:space="preserve"> </w:t>
          </w:r>
          <w:r>
            <w:rPr>
              <w:rFonts w:hint="eastAsia"/>
              <w:szCs w:val="24"/>
              <w:lang w:val="en-US" w:eastAsia="zh-CN"/>
            </w:rPr>
            <w:t>全部检测报告</w:t>
          </w:r>
          <w:r>
            <w:tab/>
          </w:r>
          <w:r>
            <w:fldChar w:fldCharType="begin"/>
          </w:r>
          <w:r>
            <w:instrText xml:space="preserve"> PAGEREF _Toc13599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6F506881">
          <w:pPr>
            <w:pStyle w:val="9"/>
            <w:tabs>
              <w:tab w:val="right" w:leader="dot" w:pos="9746"/>
            </w:tabs>
            <w:ind w:firstLine="240" w:firstLineChars="100"/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_Toc21234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 w:ascii="Wingdings" w:hAnsi="Wingdings"/>
              <w:szCs w:val="24"/>
              <w:lang w:val="en-US" w:eastAsia="zh-CN"/>
            </w:rPr>
            <w:t xml:space="preserve"> </w:t>
          </w:r>
          <w:r>
            <w:rPr>
              <w:rFonts w:hint="eastAsia"/>
              <w:szCs w:val="24"/>
              <w:lang w:val="en-US" w:eastAsia="zh-CN"/>
            </w:rPr>
            <w:t>查重报告</w:t>
          </w:r>
          <w:r>
            <w:tab/>
          </w:r>
          <w:r>
            <w:fldChar w:fldCharType="begin"/>
          </w:r>
          <w:r>
            <w:instrText xml:space="preserve"> PAGEREF _Toc21234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37A36749">
          <w:pPr>
            <w:pStyle w:val="9"/>
            <w:tabs>
              <w:tab w:val="right" w:leader="dot" w:pos="9746"/>
            </w:tabs>
            <w:ind w:firstLine="240" w:firstLineChars="100"/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_Toc7113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 w:ascii="Wingdings" w:hAnsi="Wingdings"/>
              <w:szCs w:val="24"/>
            </w:rPr>
            <w:t xml:space="preserve"> </w:t>
          </w:r>
          <w:r>
            <w:rPr>
              <w:rFonts w:hint="eastAsia"/>
              <w:szCs w:val="24"/>
              <w:lang w:val="en-US" w:eastAsia="zh-CN"/>
            </w:rPr>
            <w:t>格式报告</w:t>
          </w:r>
          <w:r>
            <w:tab/>
          </w:r>
          <w:r>
            <w:fldChar w:fldCharType="begin"/>
          </w:r>
          <w:r>
            <w:instrText xml:space="preserve"> PAGEREF _Toc7113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33882439">
          <w:pPr>
            <w:pStyle w:val="9"/>
            <w:tabs>
              <w:tab w:val="right" w:leader="dot" w:pos="9746"/>
            </w:tabs>
            <w:ind w:firstLine="240" w:firstLineChars="100"/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_Toc4737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 w:ascii="Wingdings" w:hAnsi="Wingdings"/>
              <w:szCs w:val="24"/>
            </w:rPr>
            <w:t xml:space="preserve"> </w:t>
          </w:r>
          <w:r>
            <w:rPr>
              <w:rFonts w:hint="eastAsia"/>
              <w:szCs w:val="24"/>
              <w:lang w:val="en-US" w:eastAsia="zh-CN"/>
            </w:rPr>
            <w:t>AIGC报告</w:t>
          </w:r>
          <w:r>
            <w:tab/>
          </w:r>
          <w:r>
            <w:fldChar w:fldCharType="begin"/>
          </w:r>
          <w:r>
            <w:instrText xml:space="preserve"> PAGEREF _Toc4737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05098B07">
          <w:pPr>
            <w:pStyle w:val="9"/>
            <w:tabs>
              <w:tab w:val="right" w:leader="dot" w:pos="974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_Toc21004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 w:ascii="Wingdings" w:hAnsi="Wingdings"/>
              <w:szCs w:val="28"/>
            </w:rPr>
            <w:t xml:space="preserve"> </w:t>
          </w:r>
          <w:r>
            <w:rPr>
              <w:rFonts w:hint="eastAsia"/>
              <w:szCs w:val="28"/>
              <w:lang w:val="en-US" w:eastAsia="zh-CN"/>
            </w:rPr>
            <w:t>公告管理</w:t>
          </w:r>
          <w:r>
            <w:tab/>
          </w:r>
          <w:r>
            <w:fldChar w:fldCharType="begin"/>
          </w:r>
          <w:r>
            <w:instrText xml:space="preserve"> PAGEREF _Toc21004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0C4F35FC">
          <w:pPr>
            <w:pStyle w:val="9"/>
            <w:tabs>
              <w:tab w:val="right" w:leader="dot" w:pos="9746"/>
            </w:tabs>
            <w:ind w:firstLine="240" w:firstLineChars="100"/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_Toc8708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 w:ascii="Wingdings" w:hAnsi="Wingdings"/>
              <w:szCs w:val="24"/>
            </w:rPr>
            <w:t xml:space="preserve"> </w:t>
          </w:r>
          <w:r>
            <w:rPr>
              <w:rFonts w:hint="eastAsia"/>
              <w:szCs w:val="24"/>
              <w:lang w:val="en-US" w:eastAsia="zh-CN"/>
            </w:rPr>
            <w:t>公告管理</w:t>
          </w:r>
          <w:r>
            <w:tab/>
          </w:r>
          <w:r>
            <w:fldChar w:fldCharType="begin"/>
          </w:r>
          <w:r>
            <w:instrText xml:space="preserve"> PAGEREF _Toc8708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3FE7E91D">
          <w:pPr>
            <w:pStyle w:val="9"/>
            <w:tabs>
              <w:tab w:val="right" w:leader="dot" w:pos="974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_Toc22850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 w:ascii="Wingdings" w:hAnsi="Wingdings"/>
              <w:szCs w:val="28"/>
            </w:rPr>
            <w:t xml:space="preserve"> </w:t>
          </w:r>
          <w:r>
            <w:rPr>
              <w:rFonts w:hint="eastAsia"/>
              <w:szCs w:val="28"/>
              <w:lang w:val="en-US" w:eastAsia="zh-CN"/>
            </w:rPr>
            <w:t>论文指导审核（单独开通功能）</w:t>
          </w:r>
          <w:r>
            <w:tab/>
          </w:r>
          <w:r>
            <w:fldChar w:fldCharType="begin"/>
          </w:r>
          <w:r>
            <w:instrText xml:space="preserve"> PAGEREF _Toc22850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631B6E47">
          <w:pPr>
            <w:pStyle w:val="9"/>
            <w:tabs>
              <w:tab w:val="right" w:leader="dot" w:pos="9746"/>
            </w:tabs>
            <w:ind w:firstLine="240" w:firstLineChars="100"/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_Toc1344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default" w:ascii="Wingdings" w:hAnsi="Wingdings"/>
              <w:szCs w:val="24"/>
            </w:rPr>
            <w:t xml:space="preserve"> </w:t>
          </w:r>
          <w:r>
            <w:rPr>
              <w:rFonts w:hint="eastAsia"/>
              <w:szCs w:val="24"/>
              <w:lang w:val="en-US" w:eastAsia="zh-CN"/>
            </w:rPr>
            <w:t>论文审核</w:t>
          </w:r>
          <w:r>
            <w:tab/>
          </w:r>
          <w:r>
            <w:fldChar w:fldCharType="begin"/>
          </w:r>
          <w:r>
            <w:instrText xml:space="preserve"> PAGEREF _Toc1344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 w14:paraId="578EC68C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宋体" w:hAnsi="宋体" w:eastAsia="宋体" w:cstheme="minorBidi"/>
              <w:b/>
              <w:kern w:val="2"/>
              <w:sz w:val="24"/>
              <w:szCs w:val="24"/>
              <w:lang w:val="en-US" w:eastAsia="zh-CN" w:bidi="ar-SA"/>
            </w:rPr>
          </w:pPr>
          <w:r>
            <w:rPr>
              <w:rFonts w:hint="eastAsia"/>
              <w:lang w:val="en-US" w:eastAsia="zh-CN"/>
            </w:rPr>
            <w:fldChar w:fldCharType="end"/>
          </w:r>
        </w:p>
      </w:sdtContent>
    </w:sdt>
    <w:p w14:paraId="017AE927">
      <w:pPr>
        <w:rPr>
          <w:rFonts w:hint="eastAsia" w:ascii="宋体" w:hAnsi="宋体" w:eastAsia="宋体" w:cstheme="minorBidi"/>
          <w:b/>
          <w:kern w:val="2"/>
          <w:sz w:val="24"/>
          <w:szCs w:val="24"/>
          <w:lang w:val="en-US" w:eastAsia="zh-CN" w:bidi="ar-SA"/>
        </w:rPr>
      </w:pPr>
    </w:p>
    <w:p w14:paraId="40FF0833">
      <w:pPr>
        <w:spacing w:line="360" w:lineRule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br w:type="page"/>
      </w:r>
    </w:p>
    <w:p w14:paraId="1C16F443">
      <w:pPr>
        <w:pStyle w:val="2"/>
        <w:bidi w:val="0"/>
        <w:spacing w:line="360" w:lineRule="auto"/>
        <w:jc w:val="center"/>
        <w:rPr>
          <w:rFonts w:hint="eastAsia" w:asciiTheme="minorEastAsia" w:hAnsiTheme="minorEastAsia" w:eastAsiaTheme="minorEastAsia" w:cstheme="minorEastAsia"/>
          <w:b/>
          <w:bCs w:val="0"/>
          <w:sz w:val="36"/>
          <w:szCs w:val="36"/>
          <w:lang w:val="en-US" w:eastAsia="zh-CN"/>
        </w:rPr>
      </w:pPr>
      <w:bookmarkStart w:id="4" w:name="_Toc32266"/>
      <w:r>
        <w:rPr>
          <w:rFonts w:hint="eastAsia" w:asciiTheme="minorEastAsia" w:hAnsiTheme="minorEastAsia" w:eastAsiaTheme="minorEastAsia" w:cstheme="minorEastAsia"/>
          <w:b/>
          <w:bCs w:val="0"/>
          <w:sz w:val="44"/>
          <w:szCs w:val="44"/>
          <w:lang w:val="en-US" w:eastAsia="zh-CN"/>
        </w:rPr>
        <w:t>系统登录</w:t>
      </w:r>
      <w:bookmarkEnd w:id="4"/>
    </w:p>
    <w:p w14:paraId="2CE5F233">
      <w:pPr>
        <w:pStyle w:val="3"/>
        <w:numPr>
          <w:ilvl w:val="0"/>
          <w:numId w:val="1"/>
        </w:numPr>
        <w:bidi w:val="0"/>
        <w:spacing w:line="360" w:lineRule="auto"/>
        <w:ind w:left="420" w:leftChars="0" w:hanging="420" w:firstLine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bookmarkStart w:id="5" w:name="_Toc14504"/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登录</w:t>
      </w:r>
      <w:bookmarkEnd w:id="5"/>
    </w:p>
    <w:p w14:paraId="2AD82BE6">
      <w:pPr>
        <w:pStyle w:val="5"/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登录网址</w:t>
      </w:r>
      <w:r>
        <w:rPr>
          <w:rFonts w:hint="eastAsia" w:asciiTheme="minorEastAsia" w:hAnsiTheme="minorEastAsia" w:eastAsiaTheme="minorEastAsia" w:cstheme="minorEastAsia"/>
          <w:b w:val="0"/>
          <w:bCs/>
          <w:sz w:val="28"/>
          <w:szCs w:val="28"/>
          <w:lang w:val="en-US" w:eastAsia="zh-CN"/>
        </w:rPr>
        <w:br w:type="textWrapping"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维普论文检测系统机构服务专用</w:t>
      </w:r>
      <w:r>
        <w:rPr>
          <w:rFonts w:hint="eastAsia" w:asciiTheme="minorEastAsia" w:hAnsiTheme="minorEastAsia" w:eastAsiaTheme="minorEastAsia" w:cstheme="minorEastAsia"/>
          <w:b w:val="0"/>
          <w:bCs/>
          <w:sz w:val="21"/>
          <w:szCs w:val="21"/>
          <w:lang w:val="en-US" w:eastAsia="zh-CN"/>
        </w:rPr>
        <w:t>网址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：</w:t>
      </w:r>
      <w:r>
        <w:rPr>
          <w:rStyle w:val="12"/>
          <w:rFonts w:hint="eastAsia" w:asciiTheme="minorEastAsia" w:hAnsiTheme="minorEastAsia" w:eastAsiaTheme="minorEastAsia" w:cstheme="minorEastAsia"/>
          <w:sz w:val="21"/>
          <w:szCs w:val="21"/>
        </w:rPr>
        <w:t>https://cloud.fanyu.com/organ/lib/sudayjs</w:t>
      </w:r>
      <w:r>
        <w:rPr>
          <w:rFonts w:hint="eastAsia" w:asciiTheme="minorEastAsia" w:hAnsiTheme="minorEastAsia" w:eastAsiaTheme="minorEastAsia" w:cstheme="minorEastAsia"/>
          <w:strike/>
          <w:dstrike w:val="0"/>
          <w:sz w:val="21"/>
          <w:szCs w:val="21"/>
          <w:lang w:eastAsia="zh-CN"/>
        </w:rPr>
        <w:br w:type="textWrapping"/>
      </w:r>
      <w:r>
        <w:rPr>
          <w:rStyle w:val="14"/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登录流程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br w:type="textWrapping"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step1：输入用户名（默认学号），初始密码suda123456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br w:type="textWrapping"/>
      </w:r>
      <w:r>
        <w:rPr>
          <w:rStyle w:val="14"/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登录方式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br w:type="textWrapping"/>
      </w:r>
      <w:r>
        <w:rPr>
          <w:rFonts w:hint="eastAsia" w:asciiTheme="minorEastAsia" w:hAnsiTheme="minorEastAsia" w:eastAsiaTheme="minorEastAsia" w:cstheme="minorEastAsia"/>
          <w:kern w:val="2"/>
          <w:sz w:val="21"/>
          <w:szCs w:val="21"/>
          <w:lang w:val="en-US" w:eastAsia="zh-CN" w:bidi="ar-SA"/>
        </w:rPr>
        <w:t>1.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用户名密码登录（首次登录由学校统一分配）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br w:type="textWrapping"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2.手机号码验证登录（需要先在系统内绑定手机号）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br w:type="textWrapping"/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3.若忘记密码，可点击登录模块后右下角“忘记密码”处，通过手机验证修改密码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br w:type="textWrapping"/>
      </w:r>
      <w:r>
        <w:rPr>
          <w:rFonts w:hint="eastAsia" w:asciiTheme="minorEastAsia" w:hAnsiTheme="minorEastAsia" w:eastAsiaTheme="minorEastAsia" w:cstheme="minorEastAsia"/>
          <w:color w:val="FF0000"/>
          <w:sz w:val="21"/>
          <w:szCs w:val="21"/>
          <w:lang w:val="en-US" w:eastAsia="zh-CN"/>
        </w:rPr>
        <w:t>需注意：为了您的账号安全，首次登录需修改密码，绑定手机号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br w:type="textWrapping"/>
      </w:r>
      <w:r>
        <w:drawing>
          <wp:inline distT="0" distB="0" distL="114300" distR="114300">
            <wp:extent cx="6184900" cy="3346450"/>
            <wp:effectExtent l="0" t="0" r="12700" b="635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3E93D">
      <w:pPr>
        <w:widowControl w:val="0"/>
        <w:numPr>
          <w:ilvl w:val="0"/>
          <w:numId w:val="0"/>
        </w:numPr>
        <w:snapToGrid w:val="0"/>
        <w:spacing w:line="360" w:lineRule="auto"/>
        <w:jc w:val="both"/>
        <w:rPr>
          <w:rFonts w:hint="eastAsia"/>
          <w:lang w:val="en-US" w:eastAsia="zh-CN"/>
        </w:rPr>
      </w:pPr>
    </w:p>
    <w:p w14:paraId="51EB1599">
      <w:pPr>
        <w:widowControl w:val="0"/>
        <w:numPr>
          <w:ilvl w:val="0"/>
          <w:numId w:val="0"/>
        </w:numPr>
        <w:snapToGrid w:val="0"/>
        <w:spacing w:line="360" w:lineRule="auto"/>
        <w:jc w:val="both"/>
        <w:rPr>
          <w:rFonts w:hint="eastAsia"/>
          <w:lang w:val="en-US" w:eastAsia="zh-CN"/>
        </w:rPr>
      </w:pPr>
    </w:p>
    <w:p w14:paraId="3795C53F">
      <w:pPr>
        <w:widowControl w:val="0"/>
        <w:numPr>
          <w:ilvl w:val="0"/>
          <w:numId w:val="0"/>
        </w:numPr>
        <w:snapToGrid w:val="0"/>
        <w:spacing w:line="360" w:lineRule="auto"/>
        <w:jc w:val="both"/>
        <w:rPr>
          <w:rFonts w:hint="eastAsia"/>
          <w:lang w:val="en-US" w:eastAsia="zh-CN"/>
        </w:rPr>
      </w:pPr>
    </w:p>
    <w:p w14:paraId="5E04D1F2">
      <w:pPr>
        <w:widowControl w:val="0"/>
        <w:numPr>
          <w:ilvl w:val="0"/>
          <w:numId w:val="0"/>
        </w:numPr>
        <w:snapToGrid w:val="0"/>
        <w:spacing w:line="360" w:lineRule="auto"/>
        <w:jc w:val="both"/>
        <w:rPr>
          <w:rFonts w:hint="eastAsia"/>
          <w:lang w:val="en-US" w:eastAsia="zh-CN"/>
        </w:rPr>
      </w:pPr>
    </w:p>
    <w:p w14:paraId="77D834C6">
      <w:pPr>
        <w:widowControl w:val="0"/>
        <w:numPr>
          <w:ilvl w:val="0"/>
          <w:numId w:val="0"/>
        </w:numPr>
        <w:snapToGrid w:val="0"/>
        <w:spacing w:line="360" w:lineRule="auto"/>
        <w:jc w:val="both"/>
        <w:rPr>
          <w:rFonts w:hint="eastAsia"/>
          <w:lang w:val="en-US" w:eastAsia="zh-CN"/>
        </w:rPr>
      </w:pPr>
    </w:p>
    <w:p w14:paraId="149888A2">
      <w:pPr>
        <w:widowControl w:val="0"/>
        <w:numPr>
          <w:ilvl w:val="0"/>
          <w:numId w:val="0"/>
        </w:numPr>
        <w:snapToGrid w:val="0"/>
        <w:spacing w:line="360" w:lineRule="auto"/>
        <w:jc w:val="both"/>
        <w:rPr>
          <w:rFonts w:hint="eastAsia"/>
          <w:lang w:val="en-US" w:eastAsia="zh-CN"/>
        </w:rPr>
      </w:pPr>
    </w:p>
    <w:p w14:paraId="72D78B18">
      <w:pPr>
        <w:pStyle w:val="3"/>
        <w:numPr>
          <w:ilvl w:val="0"/>
          <w:numId w:val="1"/>
        </w:numPr>
        <w:bidi w:val="0"/>
        <w:spacing w:line="360" w:lineRule="auto"/>
        <w:ind w:left="420" w:leftChars="0" w:hanging="420" w:firstLineChars="0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bookmarkStart w:id="6" w:name="_Toc15056"/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版本选择</w:t>
      </w:r>
      <w:bookmarkEnd w:id="6"/>
    </w:p>
    <w:p w14:paraId="5D219CEE">
      <w:pPr>
        <w:spacing w:line="360" w:lineRule="auto"/>
        <w:rPr>
          <w:rFonts w:hint="default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需注意：没有多个版本的用户可直接访问页面</w:t>
      </w:r>
      <w:bookmarkStart w:id="23" w:name="_GoBack"/>
      <w:bookmarkEnd w:id="23"/>
    </w:p>
    <w:p w14:paraId="7DEA1A64"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drawing>
          <wp:inline distT="0" distB="0" distL="114300" distR="114300">
            <wp:extent cx="6181090" cy="4037330"/>
            <wp:effectExtent l="0" t="0" r="1016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40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B663F">
      <w:pPr>
        <w:spacing w:line="360" w:lineRule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</w:t>
      </w:r>
    </w:p>
    <w:p w14:paraId="5CF07884">
      <w:pPr>
        <w:pStyle w:val="3"/>
        <w:numPr>
          <w:ilvl w:val="0"/>
          <w:numId w:val="1"/>
        </w:numPr>
        <w:bidi w:val="0"/>
        <w:spacing w:line="360" w:lineRule="auto"/>
        <w:ind w:left="420" w:leftChars="0" w:hanging="420" w:firstLine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bookmarkStart w:id="7" w:name="_Toc20543"/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主页介绍</w:t>
      </w:r>
      <w:bookmarkEnd w:id="7"/>
    </w:p>
    <w:p w14:paraId="11D54DB3">
      <w:pPr>
        <w:spacing w:line="360" w:lineRule="auto"/>
        <w:ind w:firstLine="420" w:firstLineChars="200"/>
        <w:rPr>
          <w:rFonts w:hint="eastAsia" w:asciiTheme="minorEastAsia" w:hAnsiTheme="minorEastAsia" w:eastAsiaTheme="minorEastAsia" w:cstheme="minorEastAsia"/>
          <w:lang w:val="en-US" w:eastAsia="zh-CN"/>
          <w14:textOutline w14:w="9525">
            <w14:solidFill>
              <w14:schemeClr w14:val="accent1"/>
            </w14:solidFill>
            <w14:round/>
          </w14:textOutline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左侧导航栏主要展示当前单位的所有功能模块，头部功能快捷功能栏主要提供便捷功能，如功能介绍，下载列表等，基础信息主要用于展示各类检测相关信息，右侧为系统常用功能，可快速访问操作。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br w:type="textWrapping"/>
      </w:r>
      <w:r>
        <w:drawing>
          <wp:inline distT="0" distB="0" distL="114300" distR="114300">
            <wp:extent cx="6186805" cy="2762250"/>
            <wp:effectExtent l="0" t="0" r="635" b="1143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2762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77CADA">
      <w:pPr>
        <w:numPr>
          <w:ilvl w:val="0"/>
          <w:numId w:val="0"/>
        </w:numPr>
        <w:spacing w:line="360" w:lineRule="auto"/>
        <w:ind w:leftChars="0"/>
        <w:rPr>
          <w:rStyle w:val="15"/>
          <w:rFonts w:hint="eastAsia"/>
          <w:sz w:val="24"/>
          <w:szCs w:val="24"/>
          <w:lang w:val="en-US" w:eastAsia="zh-CN"/>
        </w:rPr>
      </w:pPr>
      <w:r>
        <w:rPr>
          <w:rStyle w:val="15"/>
          <w:rFonts w:hint="eastAsia"/>
          <w:sz w:val="24"/>
          <w:szCs w:val="24"/>
          <w:lang w:val="en-US" w:eastAsia="zh-CN"/>
        </w:rPr>
        <w:t>导航栏功能介绍</w:t>
      </w:r>
    </w:p>
    <w:p w14:paraId="394F29AA">
      <w:pPr>
        <w:numPr>
          <w:ilvl w:val="0"/>
          <w:numId w:val="0"/>
        </w:numPr>
        <w:spacing w:line="360" w:lineRule="auto"/>
        <w:ind w:leftChars="0"/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左侧导航栏主要展示当前单位下的所有的功能菜单，用户可自行选择使用。</w:t>
      </w:r>
    </w:p>
    <w:p w14:paraId="448F9787">
      <w:pPr>
        <w:numPr>
          <w:ilvl w:val="0"/>
          <w:numId w:val="0"/>
        </w:numPr>
        <w:spacing w:line="360" w:lineRule="auto"/>
        <w:ind w:leftChars="0"/>
        <w:rPr>
          <w:rStyle w:val="15"/>
          <w:rFonts w:hint="eastAsia"/>
          <w:sz w:val="24"/>
          <w:szCs w:val="24"/>
          <w:lang w:val="en-US" w:eastAsia="zh-CN"/>
        </w:rPr>
      </w:pPr>
      <w:r>
        <w:rPr>
          <w:rStyle w:val="15"/>
          <w:rFonts w:hint="eastAsia"/>
          <w:sz w:val="24"/>
          <w:szCs w:val="24"/>
          <w:lang w:val="en-US" w:eastAsia="zh-CN"/>
        </w:rPr>
        <w:t>快捷功能栏功能介绍</w:t>
      </w:r>
    </w:p>
    <w:p w14:paraId="50464FCE">
      <w:pPr>
        <w:spacing w:line="360" w:lineRule="auto"/>
        <w:jc w:val="both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版本切换：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若该账号存在多个版本，可在主页顶部切换版本。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br w:type="textWrapping"/>
      </w:r>
      <w:r>
        <w:drawing>
          <wp:inline distT="0" distB="0" distL="114300" distR="114300">
            <wp:extent cx="6183630" cy="545465"/>
            <wp:effectExtent l="9525" t="9525" r="9525" b="2413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5454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1"/>
          <w:szCs w:val="21"/>
        </w:rPr>
        <w:br w:type="textWrapping"/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更新日志：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可查看系统使用过程中的更新信息日志信息。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br w:type="textWrapping"/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功能介绍：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可查看系统内部分功能的操作指引。</w:t>
      </w:r>
    </w:p>
    <w:p w14:paraId="15A09797">
      <w:pPr>
        <w:spacing w:line="360" w:lineRule="auto"/>
        <w:jc w:val="both"/>
        <w:rPr>
          <w:rStyle w:val="15"/>
          <w:rFonts w:hint="eastAsia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6177915" cy="548005"/>
            <wp:effectExtent l="0" t="0" r="9525" b="63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548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58865F3">
      <w:pPr>
        <w:spacing w:line="360" w:lineRule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上传记录：</w:t>
      </w:r>
      <w:r>
        <w:rPr>
          <w:rFonts w:hint="eastAsia"/>
          <w:sz w:val="21"/>
          <w:szCs w:val="21"/>
          <w:lang w:val="en-US" w:eastAsia="zh-CN"/>
        </w:rPr>
        <w:t>可查看系统内上传的文件。</w:t>
      </w:r>
      <w:r>
        <w:rPr>
          <w:rFonts w:hint="eastAsia"/>
          <w:sz w:val="21"/>
          <w:szCs w:val="21"/>
          <w:lang w:val="en-US" w:eastAsia="zh-CN"/>
        </w:rPr>
        <w:br w:type="textWrapping"/>
      </w:r>
      <w:r>
        <w:rPr>
          <w:rFonts w:hint="eastAsia"/>
          <w:b/>
          <w:bCs/>
          <w:sz w:val="21"/>
          <w:szCs w:val="21"/>
          <w:lang w:val="en-US" w:eastAsia="zh-CN"/>
        </w:rPr>
        <w:t>下载中心：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可查看系统内下载的数据，如报告，论文等。用户可提交下载任务后，可在此处进行下载。</w:t>
      </w:r>
    </w:p>
    <w:p w14:paraId="25F10BA5">
      <w:pPr>
        <w:numPr>
          <w:ilvl w:val="0"/>
          <w:numId w:val="0"/>
        </w:numPr>
        <w:spacing w:line="360" w:lineRule="auto"/>
        <w:ind w:leftChars="0"/>
        <w:rPr>
          <w:rStyle w:val="15"/>
          <w:rFonts w:hint="eastAsia"/>
          <w:sz w:val="24"/>
          <w:szCs w:val="24"/>
          <w:lang w:val="en-US" w:eastAsia="zh-CN"/>
        </w:rPr>
      </w:pPr>
      <w:r>
        <w:rPr>
          <w:rStyle w:val="15"/>
          <w:rFonts w:hint="eastAsia" w:ascii="Times New Roman" w:hAnsi="Times New Roman" w:cs="Times New Roman"/>
          <w:sz w:val="24"/>
          <w:szCs w:val="24"/>
          <w:lang w:val="en-US" w:eastAsia="zh-CN"/>
        </w:rPr>
        <w:t>检测相关信息介绍</w:t>
      </w:r>
    </w:p>
    <w:p w14:paraId="2199A3A8">
      <w:pPr>
        <w:spacing w:line="360" w:lineRule="auto"/>
        <w:ind w:firstLine="420" w:firstLineChars="200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可查看各类检测的次数剩余情况、检测通过标准值、提交数量。</w:t>
      </w:r>
      <w:r>
        <w:rPr>
          <w:rStyle w:val="15"/>
          <w:rFonts w:hint="eastAsia"/>
          <w:sz w:val="24"/>
          <w:szCs w:val="24"/>
          <w:lang w:val="en-US" w:eastAsia="zh-CN"/>
        </w:rPr>
        <w:br w:type="textWrapping"/>
      </w:r>
      <w:r>
        <w:drawing>
          <wp:inline distT="0" distB="0" distL="114300" distR="114300">
            <wp:extent cx="5849620" cy="3441700"/>
            <wp:effectExtent l="9525" t="9525" r="23495" b="2349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3441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32B48B">
      <w:pPr>
        <w:numPr>
          <w:ilvl w:val="0"/>
          <w:numId w:val="0"/>
        </w:numPr>
        <w:spacing w:line="360" w:lineRule="auto"/>
        <w:jc w:val="both"/>
        <w:rPr>
          <w:rFonts w:hint="default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通过率标准：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若院级管理员未设置，通过率标准以学校管理员设置为准。</w:t>
      </w:r>
    </w:p>
    <w:p w14:paraId="360EBCCB">
      <w:pPr>
        <w:spacing w:line="360" w:lineRule="auto"/>
        <w:rPr>
          <w:rFonts w:hint="eastAsia" w:asciiTheme="minorEastAsia" w:hAnsiTheme="minorEastAsia" w:eastAsiaTheme="minorEastAsia" w:cstheme="minorEastAsia"/>
        </w:rPr>
      </w:pPr>
      <w:r>
        <w:drawing>
          <wp:inline distT="0" distB="0" distL="114300" distR="114300">
            <wp:extent cx="4764405" cy="546735"/>
            <wp:effectExtent l="9525" t="9525" r="26670" b="1524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4405" cy="5467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ABFCC01">
      <w:pPr>
        <w:pStyle w:val="4"/>
        <w:numPr>
          <w:ilvl w:val="0"/>
          <w:numId w:val="0"/>
        </w:numPr>
        <w:bidi w:val="0"/>
        <w:ind w:leftChars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快捷菜单栏功能介绍</w:t>
      </w:r>
    </w:p>
    <w:p w14:paraId="192B78C5">
      <w:pPr>
        <w:spacing w:line="360" w:lineRule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在主页右侧“常用功能”处，可点击对应功能点，直接跳转至对应页面。</w:t>
      </w:r>
    </w:p>
    <w:p w14:paraId="5336B043">
      <w:pPr>
        <w:pStyle w:val="2"/>
        <w:bidi w:val="0"/>
        <w:spacing w:line="360" w:lineRule="auto"/>
        <w:jc w:val="center"/>
        <w:rPr>
          <w:rFonts w:hint="eastAsia"/>
          <w:lang w:val="en-US" w:eastAsia="zh-CN"/>
        </w:rPr>
      </w:pPr>
      <w:bookmarkStart w:id="8" w:name="_Toc26227"/>
    </w:p>
    <w:p w14:paraId="5684D609">
      <w:pPr>
        <w:pStyle w:val="2"/>
        <w:bidi w:val="0"/>
        <w:spacing w:line="360" w:lineRule="auto"/>
        <w:jc w:val="center"/>
        <w:rPr>
          <w:rFonts w:hint="eastAsia" w:asciiTheme="minorEastAsia" w:hAnsiTheme="minorEastAsia" w:eastAsiaTheme="minorEastAsia" w:cstheme="minorEastAsia"/>
          <w:sz w:val="36"/>
          <w:szCs w:val="36"/>
          <w:lang w:val="en-US" w:eastAsia="zh-CN"/>
        </w:rPr>
      </w:pPr>
      <w:r>
        <w:rPr>
          <w:rFonts w:hint="eastAsia"/>
          <w:lang w:val="en-US" w:eastAsia="zh-CN"/>
        </w:rPr>
        <w:t>系统功能</w:t>
      </w:r>
      <w:bookmarkEnd w:id="8"/>
    </w:p>
    <w:p w14:paraId="26895075">
      <w:pPr>
        <w:pStyle w:val="3"/>
        <w:numPr>
          <w:ilvl w:val="0"/>
          <w:numId w:val="2"/>
        </w:numPr>
        <w:bidi w:val="0"/>
        <w:ind w:left="420" w:leftChars="0" w:hanging="420" w:firstLineChars="0"/>
        <w:rPr>
          <w:sz w:val="28"/>
          <w:szCs w:val="28"/>
        </w:rPr>
      </w:pPr>
      <w:bookmarkStart w:id="9" w:name="_Toc25025"/>
      <w:r>
        <w:rPr>
          <w:rFonts w:hint="eastAsia"/>
          <w:sz w:val="28"/>
          <w:szCs w:val="28"/>
          <w:lang w:val="en-US" w:eastAsia="zh-CN"/>
        </w:rPr>
        <w:t>基础信息管理</w:t>
      </w:r>
      <w:bookmarkEnd w:id="9"/>
      <w:bookmarkStart w:id="10" w:name="_Toc31523"/>
      <w:bookmarkStart w:id="11" w:name="_Toc25448"/>
    </w:p>
    <w:p w14:paraId="66464D21"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default"/>
          <w:sz w:val="21"/>
          <w:szCs w:val="21"/>
          <w:lang w:val="en-US"/>
        </w:rPr>
      </w:pPr>
      <w:r>
        <w:rPr>
          <w:rFonts w:hint="eastAsia"/>
          <w:sz w:val="21"/>
          <w:szCs w:val="21"/>
          <w:lang w:val="en-US" w:eastAsia="zh-CN"/>
        </w:rPr>
        <w:t>基础信息管理主要展示检测剩余次数及个人账号信息，便于修改密码、绑定手机、邮箱、微信。</w:t>
      </w:r>
    </w:p>
    <w:p w14:paraId="5C3C6267">
      <w:pPr>
        <w:pStyle w:val="3"/>
        <w:numPr>
          <w:ilvl w:val="0"/>
          <w:numId w:val="3"/>
        </w:numPr>
        <w:bidi w:val="0"/>
        <w:ind w:left="420" w:leftChars="0" w:hanging="420" w:firstLineChars="0"/>
        <w:rPr>
          <w:sz w:val="24"/>
          <w:szCs w:val="24"/>
        </w:rPr>
      </w:pPr>
      <w:bookmarkStart w:id="12" w:name="_Toc12741"/>
      <w:r>
        <w:rPr>
          <w:rFonts w:hint="eastAsia"/>
          <w:sz w:val="24"/>
          <w:szCs w:val="24"/>
        </w:rPr>
        <w:t>我的账号</w:t>
      </w:r>
      <w:bookmarkEnd w:id="10"/>
      <w:bookmarkEnd w:id="11"/>
      <w:bookmarkEnd w:id="12"/>
    </w:p>
    <w:p w14:paraId="36BE3387">
      <w:pPr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信息完善：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您</w:t>
      </w:r>
      <w:r>
        <w:rPr>
          <w:rFonts w:hint="eastAsia"/>
          <w:sz w:val="21"/>
          <w:szCs w:val="21"/>
          <w:lang w:val="en-US" w:eastAsia="zh-CN"/>
        </w:rPr>
        <w:t>可在“我的账号”中设置或修改个人信息，如姓名。同时为了您的账号安全，便于快速登录，您可绑定或修改如密码、手机号、邮箱，及微信。</w:t>
      </w:r>
      <w:r>
        <w:rPr>
          <w:rFonts w:hint="eastAsia"/>
          <w:sz w:val="21"/>
          <w:szCs w:val="21"/>
          <w:lang w:val="en-US" w:eastAsia="zh-CN"/>
        </w:rPr>
        <w:br w:type="textWrapping"/>
      </w:r>
      <w:r>
        <w:drawing>
          <wp:inline distT="0" distB="0" distL="114300" distR="114300">
            <wp:extent cx="6183630" cy="909320"/>
            <wp:effectExtent l="9525" t="9525" r="9525" b="1079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909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  <w:lang w:val="en-US" w:eastAsia="zh-CN"/>
        </w:rPr>
        <w:br w:type="textWrapping"/>
      </w:r>
      <w:r>
        <w:rPr>
          <w:rFonts w:hint="eastAsia"/>
          <w:b/>
          <w:bCs/>
          <w:sz w:val="21"/>
          <w:szCs w:val="21"/>
          <w:lang w:val="en-US" w:eastAsia="zh-CN"/>
        </w:rPr>
        <w:t>次数查询：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您可查看当前您账号下的检测次数剩余次数、次数的到期时间。点击次数变更记录，可查看详细的次数变更情况</w:t>
      </w:r>
      <w:r>
        <w:rPr>
          <w:rFonts w:hint="eastAsia"/>
          <w:sz w:val="21"/>
          <w:szCs w:val="21"/>
          <w:lang w:val="en-US" w:eastAsia="zh-CN"/>
        </w:rPr>
        <w:t>。</w:t>
      </w:r>
    </w:p>
    <w:p w14:paraId="7E4AA2F6">
      <w:pPr>
        <w:jc w:val="center"/>
        <w:rPr>
          <w:b/>
          <w:bCs/>
        </w:rPr>
      </w:pPr>
      <w:r>
        <w:drawing>
          <wp:inline distT="0" distB="0" distL="114300" distR="114300">
            <wp:extent cx="6178550" cy="1469390"/>
            <wp:effectExtent l="0" t="0" r="8890" b="889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1469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05DA4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45BB58FA">
      <w:pPr>
        <w:pStyle w:val="3"/>
        <w:numPr>
          <w:ilvl w:val="0"/>
          <w:numId w:val="2"/>
        </w:numPr>
        <w:bidi w:val="0"/>
        <w:ind w:left="420" w:leftChars="0" w:hanging="420" w:firstLineChars="0"/>
        <w:rPr>
          <w:sz w:val="28"/>
          <w:szCs w:val="28"/>
        </w:rPr>
      </w:pPr>
      <w:bookmarkStart w:id="13" w:name="_Toc18655"/>
      <w:r>
        <w:rPr>
          <w:rFonts w:hint="eastAsia"/>
          <w:sz w:val="28"/>
          <w:szCs w:val="28"/>
          <w:lang w:val="en-US" w:eastAsia="zh-CN"/>
        </w:rPr>
        <w:t>论文检测</w:t>
      </w:r>
      <w:bookmarkEnd w:id="13"/>
    </w:p>
    <w:p w14:paraId="3B8E531F">
      <w:pPr>
        <w:ind w:firstLine="420" w:firstLineChars="20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论文检测主要用于文件快速提交检测，并查看检测结果以及检测报告。在文件提交中，管理员可能会限制文件提交的开始时间、结束时间、上传篇数等检测检测。</w:t>
      </w:r>
    </w:p>
    <w:p w14:paraId="0698CA4D">
      <w:pPr>
        <w:pStyle w:val="3"/>
        <w:numPr>
          <w:ilvl w:val="0"/>
          <w:numId w:val="3"/>
        </w:numPr>
        <w:bidi w:val="0"/>
        <w:ind w:left="420" w:leftChars="0" w:hanging="420" w:firstLineChars="0"/>
        <w:rPr>
          <w:rFonts w:hint="default"/>
          <w:sz w:val="21"/>
          <w:szCs w:val="21"/>
          <w:lang w:val="en-US" w:eastAsia="zh-CN"/>
        </w:rPr>
      </w:pPr>
      <w:bookmarkStart w:id="14" w:name="_Toc18259"/>
      <w:r>
        <w:rPr>
          <w:rFonts w:hint="eastAsia"/>
          <w:sz w:val="24"/>
          <w:szCs w:val="24"/>
          <w:lang w:val="en-US" w:eastAsia="zh-CN"/>
        </w:rPr>
        <w:t>论文提交</w:t>
      </w:r>
      <w:bookmarkEnd w:id="14"/>
    </w:p>
    <w:p w14:paraId="43869433">
      <w:pPr>
        <w:ind w:firstLine="420" w:firstLineChars="20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论文提交分为三步：1.提交论文；2.确认信息；3.查看报告。</w:t>
      </w:r>
    </w:p>
    <w:p w14:paraId="4BF7D15C">
      <w:pPr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提交论文：</w:t>
      </w:r>
      <w:r>
        <w:rPr>
          <w:rFonts w:hint="eastAsia"/>
          <w:sz w:val="21"/>
          <w:szCs w:val="21"/>
          <w:lang w:val="en-US" w:eastAsia="zh-CN"/>
        </w:rPr>
        <w:t>您可以直接在“论文提交”中上传文件并快速检测。</w:t>
      </w:r>
    </w:p>
    <w:p w14:paraId="0EC6063D">
      <w:pPr>
        <w:bidi w:val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step1.选择检测类型：检测类型必选，选择后显示红色</w:t>
      </w:r>
      <w:r>
        <w:rPr>
          <w:rFonts w:hint="default" w:ascii="Arial" w:hAnsi="Arial" w:cs="Arial"/>
          <w:color w:val="FF0000"/>
          <w:sz w:val="21"/>
          <w:szCs w:val="21"/>
          <w:lang w:val="en-US" w:eastAsia="zh-CN"/>
        </w:rPr>
        <w:t>√</w:t>
      </w:r>
      <w:r>
        <w:rPr>
          <w:rFonts w:hint="eastAsia" w:ascii="Arial" w:hAnsi="Arial" w:cs="Arial"/>
          <w:color w:val="auto"/>
          <w:sz w:val="21"/>
          <w:szCs w:val="21"/>
          <w:lang w:val="en-US" w:eastAsia="zh-CN"/>
        </w:rPr>
        <w:t>样式</w:t>
      </w:r>
      <w:r>
        <w:rPr>
          <w:rFonts w:hint="eastAsia"/>
          <w:sz w:val="21"/>
          <w:szCs w:val="21"/>
          <w:lang w:val="en-US" w:eastAsia="zh-CN"/>
        </w:rPr>
        <w:t>；</w:t>
      </w:r>
    </w:p>
    <w:p w14:paraId="56DE5A1B">
      <w:pPr>
        <w:bidi w:val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step2.选择基础检测设置；</w:t>
      </w:r>
    </w:p>
    <w:p w14:paraId="56C050BD">
      <w:pPr>
        <w:bidi w:val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step3.将文件拖拽至文件上传框中，或点击上传框添加文件；</w:t>
      </w:r>
    </w:p>
    <w:p w14:paraId="73E06E4A">
      <w:pPr>
        <w:bidi w:val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Step4.上传成功后，点击“下一步”。</w:t>
      </w:r>
    </w:p>
    <w:p w14:paraId="31297D3D">
      <w:pPr>
        <w:bidi w:val="0"/>
      </w:pPr>
      <w:r>
        <w:drawing>
          <wp:inline distT="0" distB="0" distL="114300" distR="114300">
            <wp:extent cx="6185535" cy="3019425"/>
            <wp:effectExtent l="9525" t="9525" r="15240" b="190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3019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D377F82">
      <w:pPr>
        <w:bidi w:val="0"/>
        <w:rPr>
          <w:rFonts w:hint="default"/>
          <w:color w:val="auto"/>
          <w:sz w:val="21"/>
          <w:szCs w:val="21"/>
          <w:lang w:val="en-US" w:eastAsia="zh-CN"/>
        </w:rPr>
      </w:pPr>
      <w:r>
        <w:rPr>
          <w:rFonts w:hint="eastAsia"/>
          <w:color w:val="FF0000"/>
          <w:sz w:val="21"/>
          <w:szCs w:val="21"/>
          <w:lang w:val="en-US" w:eastAsia="zh-CN"/>
        </w:rPr>
        <w:t>需注意：</w:t>
      </w:r>
      <w:r>
        <w:rPr>
          <w:rFonts w:hint="eastAsia"/>
          <w:color w:val="FF0000"/>
          <w:sz w:val="21"/>
          <w:szCs w:val="21"/>
          <w:lang w:val="en-US" w:eastAsia="zh-CN"/>
        </w:rPr>
        <w:br w:type="textWrapping"/>
      </w:r>
      <w:r>
        <w:rPr>
          <w:rFonts w:hint="eastAsia"/>
          <w:color w:val="auto"/>
          <w:sz w:val="21"/>
          <w:szCs w:val="21"/>
          <w:lang w:val="en-US" w:eastAsia="zh-CN"/>
        </w:rPr>
        <w:t>1.检测类型选择框中显示各类型检测“剩余次数”及</w:t>
      </w:r>
      <w:r>
        <w:rPr>
          <w:rFonts w:hint="eastAsia"/>
          <w:color w:val="auto"/>
          <w:sz w:val="21"/>
          <w:szCs w:val="21"/>
          <w:highlight w:val="none"/>
          <w:lang w:val="en-US" w:eastAsia="zh-CN"/>
        </w:rPr>
        <w:t>次数到期时间，</w:t>
      </w:r>
      <w:r>
        <w:rPr>
          <w:rFonts w:hint="eastAsia"/>
          <w:color w:val="auto"/>
          <w:sz w:val="21"/>
          <w:szCs w:val="21"/>
          <w:lang w:val="en-US" w:eastAsia="zh-CN"/>
        </w:rPr>
        <w:t>便于及时联系管理员或指导教师补充对应检测次数，免费次数有限请合理使用；</w:t>
      </w:r>
    </w:p>
    <w:p w14:paraId="7578798F">
      <w:pPr>
        <w:numPr>
          <w:ilvl w:val="0"/>
          <w:numId w:val="0"/>
        </w:numPr>
        <w:bidi w:val="0"/>
        <w:rPr>
          <w:rFonts w:hint="eastAsia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theme="minorBidi"/>
          <w:color w:val="auto"/>
          <w:kern w:val="2"/>
          <w:sz w:val="21"/>
          <w:szCs w:val="21"/>
          <w:lang w:val="en-US" w:eastAsia="zh-CN" w:bidi="ar-SA"/>
        </w:rPr>
        <w:t>2.</w:t>
      </w:r>
      <w:r>
        <w:rPr>
          <w:rFonts w:hint="eastAsia"/>
          <w:color w:val="auto"/>
          <w:sz w:val="21"/>
          <w:szCs w:val="21"/>
          <w:lang w:val="en-US" w:eastAsia="zh-CN"/>
        </w:rPr>
        <w:t>若管理员对检测类型限制了论文上传提交时间和截止时间</w:t>
      </w:r>
      <w:r>
        <w:rPr>
          <w:rFonts w:hint="eastAsia"/>
          <w:color w:val="FF0000"/>
          <w:sz w:val="21"/>
          <w:szCs w:val="21"/>
          <w:lang w:val="en-US" w:eastAsia="zh-CN"/>
        </w:rPr>
        <w:t>,</w:t>
      </w:r>
      <w:r>
        <w:rPr>
          <w:rFonts w:hint="eastAsia"/>
          <w:color w:val="auto"/>
          <w:sz w:val="21"/>
          <w:szCs w:val="21"/>
          <w:lang w:val="en-US" w:eastAsia="zh-CN"/>
        </w:rPr>
        <w:t>在限制时间范围内，则显示“进行中”；反之显示“已结束”，“已结束”后提交的文件将无法进行此类检测；</w:t>
      </w:r>
    </w:p>
    <w:p w14:paraId="45E827B4">
      <w:pPr>
        <w:numPr>
          <w:ilvl w:val="0"/>
          <w:numId w:val="0"/>
        </w:numPr>
        <w:bidi w:val="0"/>
        <w:rPr>
          <w:rFonts w:hint="default"/>
          <w:color w:val="auto"/>
          <w:sz w:val="21"/>
          <w:szCs w:val="21"/>
          <w:lang w:val="en-US" w:eastAsia="zh-CN"/>
        </w:rPr>
      </w:pPr>
      <w:r>
        <w:rPr>
          <w:rFonts w:hint="eastAsia"/>
          <w:color w:val="auto"/>
          <w:sz w:val="21"/>
          <w:szCs w:val="21"/>
          <w:lang w:val="en-US" w:eastAsia="zh-CN"/>
        </w:rPr>
        <w:t>3.若管理员对检测类型限制了“文档上传篇数”，若显示“</w:t>
      </w:r>
      <w:r>
        <w:rPr>
          <w:rFonts w:hint="eastAsia"/>
          <w:color w:val="FF0000"/>
          <w:sz w:val="21"/>
          <w:szCs w:val="21"/>
          <w:lang w:val="en-US" w:eastAsia="zh-CN"/>
        </w:rPr>
        <w:t>剩余论文上传篇数0</w:t>
      </w:r>
      <w:r>
        <w:rPr>
          <w:rFonts w:hint="eastAsia"/>
          <w:color w:val="auto"/>
          <w:sz w:val="21"/>
          <w:szCs w:val="21"/>
          <w:lang w:val="en-US" w:eastAsia="zh-CN"/>
        </w:rPr>
        <w:t>”，则提交的文档无法进行此类检测；</w:t>
      </w:r>
    </w:p>
    <w:p w14:paraId="014770FE">
      <w:pPr>
        <w:numPr>
          <w:ilvl w:val="0"/>
          <w:numId w:val="0"/>
        </w:numPr>
        <w:bidi w:val="0"/>
        <w:rPr>
          <w:rFonts w:hint="eastAsia"/>
          <w:color w:val="auto"/>
          <w:sz w:val="21"/>
          <w:szCs w:val="21"/>
          <w:lang w:val="en-US" w:eastAsia="zh-CN"/>
        </w:rPr>
      </w:pPr>
      <w:r>
        <w:rPr>
          <w:rFonts w:hint="eastAsia" w:cstheme="minorBidi"/>
          <w:color w:val="auto"/>
          <w:kern w:val="2"/>
          <w:sz w:val="21"/>
          <w:szCs w:val="21"/>
          <w:lang w:val="en-US" w:eastAsia="zh-CN" w:bidi="ar-SA"/>
        </w:rPr>
        <w:t>4</w:t>
      </w:r>
      <w:r>
        <w:rPr>
          <w:rFonts w:hint="eastAsia" w:ascii="宋体" w:hAnsi="宋体" w:eastAsia="宋体" w:cstheme="minorBidi"/>
          <w:color w:val="auto"/>
          <w:kern w:val="2"/>
          <w:sz w:val="21"/>
          <w:szCs w:val="21"/>
          <w:lang w:val="en-US" w:eastAsia="zh-CN" w:bidi="ar-SA"/>
        </w:rPr>
        <w:t>.</w:t>
      </w:r>
      <w:r>
        <w:rPr>
          <w:rFonts w:hint="eastAsia"/>
          <w:color w:val="auto"/>
          <w:sz w:val="21"/>
          <w:szCs w:val="21"/>
          <w:lang w:val="en-US" w:eastAsia="zh-CN"/>
        </w:rPr>
        <w:t>选择格式检测后，在“基础检测设置”中需要选择“格式模板”，选择正确的模板，检测结果才更准确。</w:t>
      </w:r>
    </w:p>
    <w:p w14:paraId="75BD51A7">
      <w:pPr>
        <w:numPr>
          <w:ilvl w:val="0"/>
          <w:numId w:val="0"/>
        </w:numPr>
        <w:bidi w:val="0"/>
        <w:rPr>
          <w:rFonts w:hint="default" w:cstheme="minorBidi"/>
          <w:color w:val="FF0000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color w:val="FF0000"/>
          <w:kern w:val="2"/>
          <w:sz w:val="21"/>
          <w:szCs w:val="21"/>
          <w:lang w:val="en-US" w:eastAsia="zh-CN" w:bidi="ar-SA"/>
        </w:rPr>
        <w:t>5</w:t>
      </w:r>
      <w:r>
        <w:rPr>
          <w:rFonts w:hint="eastAsia" w:ascii="宋体" w:hAnsi="宋体" w:eastAsia="宋体" w:cstheme="minorBidi"/>
          <w:color w:val="FF0000"/>
          <w:kern w:val="2"/>
          <w:sz w:val="21"/>
          <w:szCs w:val="21"/>
          <w:lang w:val="en-US" w:eastAsia="zh-CN" w:bidi="ar-SA"/>
        </w:rPr>
        <w:t>.</w:t>
      </w:r>
      <w:r>
        <w:rPr>
          <w:rFonts w:hint="eastAsia" w:cstheme="minorBidi"/>
          <w:color w:val="FF0000"/>
          <w:kern w:val="2"/>
          <w:sz w:val="21"/>
          <w:szCs w:val="21"/>
          <w:lang w:val="en-US" w:eastAsia="zh-CN" w:bidi="ar-SA"/>
        </w:rPr>
        <w:t>上传前建议先查看右下方“上传文件规则”，其中支持文件格式：.doc、.docx、.pdf、.txt、.wps。</w:t>
      </w:r>
    </w:p>
    <w:p w14:paraId="49E975A9">
      <w:pPr>
        <w:numPr>
          <w:ilvl w:val="0"/>
          <w:numId w:val="0"/>
        </w:numPr>
        <w:bidi w:val="0"/>
        <w:rPr>
          <w:rFonts w:hint="eastAsia" w:cstheme="minorBidi"/>
          <w:color w:val="FF0000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color w:val="FF0000"/>
          <w:kern w:val="2"/>
          <w:sz w:val="21"/>
          <w:szCs w:val="21"/>
          <w:lang w:val="en-US" w:eastAsia="zh-CN" w:bidi="ar-SA"/>
        </w:rPr>
        <w:t>6.格式检测仅支持格式：.doc、docx。</w:t>
      </w:r>
    </w:p>
    <w:p w14:paraId="37C973C9">
      <w:pPr>
        <w:numPr>
          <w:ilvl w:val="0"/>
          <w:numId w:val="0"/>
        </w:numPr>
        <w:bidi w:val="0"/>
        <w:rPr>
          <w:rFonts w:hint="eastAsia" w:cstheme="minorBidi"/>
          <w:color w:val="FF0000"/>
          <w:kern w:val="2"/>
          <w:sz w:val="21"/>
          <w:szCs w:val="21"/>
          <w:lang w:val="en-US" w:eastAsia="zh-CN" w:bidi="ar-SA"/>
        </w:rPr>
      </w:pPr>
    </w:p>
    <w:p w14:paraId="78B6F8BD">
      <w:pPr>
        <w:numPr>
          <w:ilvl w:val="0"/>
          <w:numId w:val="0"/>
        </w:numPr>
        <w:bidi w:val="0"/>
        <w:rPr>
          <w:rFonts w:hint="eastAsia" w:cstheme="minorBidi"/>
          <w:color w:val="FF0000"/>
          <w:kern w:val="2"/>
          <w:sz w:val="21"/>
          <w:szCs w:val="21"/>
          <w:lang w:val="en-US" w:eastAsia="zh-CN" w:bidi="ar-SA"/>
        </w:rPr>
      </w:pPr>
    </w:p>
    <w:p w14:paraId="6872D597">
      <w:pPr>
        <w:numPr>
          <w:ilvl w:val="0"/>
          <w:numId w:val="0"/>
        </w:numPr>
        <w:bidi w:val="0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确认信息：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在第二步中，您可以再次确认上传的文件是否正确，若不确定文件内容，可下载原文查看。若文件有误，可单篇或全部重新上传。当状态为“上传成功”则可点击“立即检测/手动检测”进行检测。</w:t>
      </w:r>
    </w:p>
    <w:p w14:paraId="193D93ED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6179185" cy="1930400"/>
            <wp:effectExtent l="0" t="0" r="12065" b="1270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1930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4FFFC19">
      <w:pPr>
        <w:numPr>
          <w:ilvl w:val="0"/>
          <w:numId w:val="0"/>
        </w:numPr>
        <w:bidi w:val="0"/>
        <w:rPr>
          <w:rFonts w:hint="eastAsia"/>
          <w:color w:val="FF0000"/>
          <w:sz w:val="21"/>
          <w:szCs w:val="21"/>
          <w:lang w:val="en-US" w:eastAsia="zh-CN"/>
        </w:rPr>
      </w:pPr>
      <w:r>
        <w:rPr>
          <w:rFonts w:hint="eastAsia"/>
          <w:color w:val="FF0000"/>
          <w:sz w:val="21"/>
          <w:szCs w:val="21"/>
          <w:lang w:val="en-US" w:eastAsia="zh-CN"/>
        </w:rPr>
        <w:t>需注意：</w:t>
      </w:r>
      <w:r>
        <w:rPr>
          <w:rFonts w:hint="eastAsia"/>
          <w:color w:val="FF0000"/>
          <w:sz w:val="21"/>
          <w:szCs w:val="21"/>
          <w:lang w:val="en-US" w:eastAsia="zh-CN"/>
        </w:rPr>
        <w:br w:type="textWrapping"/>
      </w:r>
      <w:r>
        <w:rPr>
          <w:rFonts w:hint="eastAsia"/>
          <w:color w:val="FF0000"/>
          <w:sz w:val="21"/>
          <w:szCs w:val="21"/>
          <w:lang w:val="en-US" w:eastAsia="zh-CN"/>
        </w:rPr>
        <w:t>1.在检测类型框中，再次提示检测次数是否充足，若某一类检测剩余次数不足，则不参与此类检测，在“全部检测报告中”为“未检测”状态；</w:t>
      </w:r>
    </w:p>
    <w:p w14:paraId="07A1D747">
      <w:pPr>
        <w:numPr>
          <w:ilvl w:val="0"/>
          <w:numId w:val="0"/>
        </w:numPr>
        <w:bidi w:val="0"/>
        <w:rPr>
          <w:rFonts w:hint="eastAsia"/>
          <w:color w:val="FF0000"/>
          <w:sz w:val="21"/>
          <w:szCs w:val="21"/>
          <w:lang w:val="en-US" w:eastAsia="zh-CN"/>
        </w:rPr>
      </w:pPr>
      <w:r>
        <w:rPr>
          <w:rFonts w:hint="eastAsia" w:ascii="宋体" w:hAnsi="宋体" w:eastAsia="宋体" w:cstheme="minorBidi"/>
          <w:color w:val="FF0000"/>
          <w:kern w:val="2"/>
          <w:sz w:val="21"/>
          <w:szCs w:val="21"/>
          <w:lang w:val="en-US" w:eastAsia="zh-CN" w:bidi="ar-SA"/>
        </w:rPr>
        <w:t>2.</w:t>
      </w:r>
      <w:r>
        <w:rPr>
          <w:rFonts w:hint="eastAsia"/>
          <w:color w:val="FF0000"/>
          <w:sz w:val="21"/>
          <w:szCs w:val="21"/>
          <w:lang w:val="en-US" w:eastAsia="zh-CN"/>
        </w:rPr>
        <w:t>若管理员设置“文档命名不规范不允许提交检测”，则当上传的文档命名不符合命名规则时，状态为“上传失败”，则无法进行检测；</w:t>
      </w:r>
    </w:p>
    <w:p w14:paraId="72E8B426">
      <w:pPr>
        <w:numPr>
          <w:ilvl w:val="0"/>
          <w:numId w:val="0"/>
        </w:numPr>
        <w:bidi w:val="0"/>
        <w:rPr>
          <w:rFonts w:hint="eastAsia"/>
          <w:color w:val="FF0000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2992120" cy="557530"/>
            <wp:effectExtent l="9525" t="9525" r="15875" b="12065"/>
            <wp:docPr id="3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5575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5F2CDB4">
      <w:pPr>
        <w:numPr>
          <w:ilvl w:val="0"/>
          <w:numId w:val="0"/>
        </w:numPr>
        <w:bidi w:val="0"/>
        <w:ind w:left="0" w:leftChars="0" w:firstLine="0" w:firstLineChars="0"/>
        <w:rPr>
          <w:rFonts w:hint="eastAsia"/>
          <w:color w:val="FF0000"/>
          <w:sz w:val="21"/>
          <w:szCs w:val="21"/>
          <w:lang w:val="en-US" w:eastAsia="zh-CN"/>
        </w:rPr>
      </w:pPr>
      <w:r>
        <w:rPr>
          <w:rFonts w:hint="eastAsia" w:ascii="宋体" w:hAnsi="宋体" w:eastAsia="宋体" w:cstheme="minorBidi"/>
          <w:color w:val="FF0000"/>
          <w:kern w:val="2"/>
          <w:sz w:val="21"/>
          <w:szCs w:val="21"/>
          <w:lang w:val="en-US" w:eastAsia="zh-CN" w:bidi="ar-SA"/>
        </w:rPr>
        <w:t>3.</w:t>
      </w:r>
      <w:r>
        <w:rPr>
          <w:rFonts w:hint="eastAsia"/>
          <w:color w:val="FF0000"/>
          <w:sz w:val="21"/>
          <w:szCs w:val="21"/>
          <w:lang w:val="en-US" w:eastAsia="zh-CN"/>
        </w:rPr>
        <w:t>“立即检测、手动检测”为检测模式，由管理员设置。</w:t>
      </w:r>
    </w:p>
    <w:p w14:paraId="5972984D">
      <w:pPr>
        <w:numPr>
          <w:ilvl w:val="0"/>
          <w:numId w:val="0"/>
        </w:numPr>
        <w:bidi w:val="0"/>
        <w:ind w:leftChars="0"/>
        <w:rPr>
          <w:rFonts w:hint="eastAsia"/>
          <w:b/>
          <w:bCs/>
          <w:sz w:val="21"/>
          <w:szCs w:val="21"/>
          <w:lang w:val="en-US" w:eastAsia="zh-CN"/>
        </w:rPr>
      </w:pPr>
    </w:p>
    <w:p w14:paraId="5349347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ind w:leftChars="0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查看报告：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提交检测后，可在“全部检测报告”中查看检测结果，查看在线检测报告，并支持通过筛选条件精确查询数据、单个/批量下载原文、报告、单个/批量删除、单个/批量提交检测、自定义列显示等功能。</w:t>
      </w:r>
    </w:p>
    <w:p w14:paraId="438E7D03">
      <w:pPr>
        <w:numPr>
          <w:ilvl w:val="0"/>
          <w:numId w:val="0"/>
        </w:numPr>
        <w:bidi w:val="0"/>
        <w:ind w:leftChars="0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6179185" cy="1526540"/>
            <wp:effectExtent l="9525" t="9525" r="13970" b="18415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1526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0B8AC63">
      <w:pPr>
        <w:numPr>
          <w:ilvl w:val="0"/>
          <w:numId w:val="0"/>
        </w:numPr>
        <w:bidi w:val="0"/>
        <w:ind w:leftChars="0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手动提交检测：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若检测模式为“手动检测”或仍有未检测的数据，可点击操作列中</w:t>
      </w:r>
      <w:r>
        <w:rPr>
          <w:rFonts w:hint="eastAsia"/>
          <w:b w:val="0"/>
          <w:bCs w:val="0"/>
          <w:color w:val="FF0000"/>
          <w:sz w:val="21"/>
          <w:szCs w:val="21"/>
          <w:lang w:val="en-US" w:eastAsia="zh-CN"/>
        </w:rPr>
        <w:t>“提交检测”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，选择剩余检测类型快速检测。</w:t>
      </w:r>
    </w:p>
    <w:p w14:paraId="1AE5FFCC">
      <w:pPr>
        <w:numPr>
          <w:ilvl w:val="0"/>
          <w:numId w:val="0"/>
        </w:numPr>
        <w:bidi w:val="0"/>
        <w:ind w:leftChars="0"/>
        <w:rPr>
          <w:rFonts w:hint="default"/>
          <w:sz w:val="21"/>
          <w:szCs w:val="21"/>
          <w:lang w:val="en-US" w:eastAsia="zh-CN"/>
        </w:rPr>
      </w:pPr>
    </w:p>
    <w:p w14:paraId="024E0A22">
      <w:pPr>
        <w:pStyle w:val="3"/>
        <w:numPr>
          <w:ilvl w:val="0"/>
          <w:numId w:val="3"/>
        </w:numPr>
        <w:bidi w:val="0"/>
        <w:ind w:left="420" w:leftChars="0" w:hanging="420" w:firstLineChars="0"/>
        <w:rPr>
          <w:sz w:val="24"/>
          <w:szCs w:val="24"/>
        </w:rPr>
      </w:pPr>
      <w:bookmarkStart w:id="15" w:name="_Toc13599"/>
      <w:r>
        <w:rPr>
          <w:rFonts w:hint="eastAsia"/>
          <w:sz w:val="24"/>
          <w:szCs w:val="24"/>
          <w:lang w:val="en-US" w:eastAsia="zh-CN"/>
        </w:rPr>
        <w:t>全部检测报告</w:t>
      </w:r>
      <w:bookmarkEnd w:id="15"/>
    </w:p>
    <w:p w14:paraId="4B267616">
      <w:pPr>
        <w:ind w:firstLine="48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文件提交检测后，可以在“全部检测报告”中查看所有类型检测报告结果、检测报告，通过筛选条件可精准查找到对应的检测数据，在“检测完成”状态下点击“蓝色”的检测率数值查看在线检测报告。在“全部检测报告”中，您可以单个/批量下载原文/报告、单个/批量删除、单个/批量提交检测、导出EXCEL数据列表以及自定义显示数据列表。</w:t>
      </w:r>
      <w:r>
        <w:rPr>
          <w:rFonts w:hint="eastAsia"/>
          <w:color w:val="FF0000"/>
          <w:sz w:val="21"/>
          <w:szCs w:val="21"/>
          <w:lang w:val="en-US" w:eastAsia="zh-CN"/>
        </w:rPr>
        <w:t>若有需要将word文档转换为pdf文档，需要学校管理员申请开通</w:t>
      </w:r>
      <w:r>
        <w:rPr>
          <w:rFonts w:hint="eastAsia"/>
          <w:color w:val="FF0000"/>
          <w:sz w:val="21"/>
          <w:szCs w:val="21"/>
          <w:highlight w:val="none"/>
          <w:lang w:val="en-US" w:eastAsia="zh-CN"/>
        </w:rPr>
        <w:t>word转pdf功能</w:t>
      </w:r>
      <w:r>
        <w:rPr>
          <w:rFonts w:hint="eastAsia"/>
          <w:color w:val="FF0000"/>
          <w:sz w:val="21"/>
          <w:szCs w:val="21"/>
          <w:lang w:val="en-US" w:eastAsia="zh-CN"/>
        </w:rPr>
        <w:t>后能够单个替换PDF文档或批量转换pdf文档</w:t>
      </w:r>
      <w:r>
        <w:rPr>
          <w:rFonts w:hint="eastAsia"/>
          <w:sz w:val="21"/>
          <w:szCs w:val="21"/>
          <w:lang w:val="en-US" w:eastAsia="zh-CN"/>
        </w:rPr>
        <w:t>。</w:t>
      </w:r>
    </w:p>
    <w:p w14:paraId="4CD1E06E">
      <w:r>
        <w:drawing>
          <wp:inline distT="0" distB="0" distL="114300" distR="114300">
            <wp:extent cx="6182360" cy="1844675"/>
            <wp:effectExtent l="9525" t="9525" r="10795" b="20320"/>
            <wp:docPr id="6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1844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0065D24">
      <w:pPr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查看在线报告：</w:t>
      </w:r>
      <w:r>
        <w:rPr>
          <w:rFonts w:hint="eastAsia"/>
          <w:sz w:val="21"/>
          <w:szCs w:val="21"/>
          <w:lang w:val="en-US" w:eastAsia="zh-CN"/>
        </w:rPr>
        <w:t>检测完成后，点击点击“蓝色”的检测率数值查看在线检测报告。</w:t>
      </w:r>
    </w:p>
    <w:p w14:paraId="021414F5">
      <w:pPr>
        <w:jc w:val="center"/>
        <w:rPr>
          <w:rFonts w:hint="default"/>
          <w:b/>
          <w:bCs/>
          <w:sz w:val="21"/>
          <w:szCs w:val="21"/>
          <w:lang w:val="en-US" w:eastAsia="zh-CN"/>
        </w:rPr>
      </w:pPr>
      <w:r>
        <w:drawing>
          <wp:inline distT="0" distB="0" distL="114300" distR="114300">
            <wp:extent cx="4789805" cy="1720850"/>
            <wp:effectExtent l="9525" t="9525" r="16510" b="22225"/>
            <wp:docPr id="6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4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89805" cy="1720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7C33582">
      <w:pPr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自定义列：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若展示的报告列表太拥挤，可自定义列展示需要查看的字段。</w:t>
      </w:r>
    </w:p>
    <w:p w14:paraId="198DA619">
      <w:pPr>
        <w:jc w:val="center"/>
      </w:pPr>
      <w:r>
        <w:drawing>
          <wp:inline distT="0" distB="0" distL="114300" distR="114300">
            <wp:extent cx="5013325" cy="2357120"/>
            <wp:effectExtent l="9525" t="9525" r="21590" b="10795"/>
            <wp:docPr id="6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4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13325" cy="2357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F48D687">
      <w:pPr>
        <w:jc w:val="both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1"/>
          <w:szCs w:val="21"/>
          <w:lang w:val="en-US" w:eastAsia="zh-CN"/>
        </w:rPr>
        <w:t>全部检测报告中包含多种检测类型的检测结果，便于在一个列表中查看所有类型检测结果。</w:t>
      </w:r>
    </w:p>
    <w:p w14:paraId="72ACB789">
      <w:pPr>
        <w:pStyle w:val="3"/>
        <w:numPr>
          <w:ilvl w:val="0"/>
          <w:numId w:val="3"/>
        </w:numPr>
        <w:bidi w:val="0"/>
        <w:ind w:left="420" w:leftChars="0" w:hanging="420" w:firstLineChars="0"/>
        <w:rPr>
          <w:rFonts w:hint="default"/>
          <w:sz w:val="28"/>
          <w:szCs w:val="28"/>
          <w:lang w:val="en-US"/>
        </w:rPr>
      </w:pPr>
      <w:bookmarkStart w:id="16" w:name="_Toc21234"/>
      <w:r>
        <w:rPr>
          <w:rFonts w:hint="eastAsia"/>
          <w:sz w:val="24"/>
          <w:szCs w:val="24"/>
          <w:lang w:val="en-US" w:eastAsia="zh-CN"/>
        </w:rPr>
        <w:t>查重报告</w:t>
      </w:r>
      <w:bookmarkEnd w:id="16"/>
      <w:r>
        <w:rPr>
          <w:rFonts w:hint="eastAsia"/>
          <w:sz w:val="24"/>
          <w:szCs w:val="24"/>
          <w:lang w:val="en-US" w:eastAsia="zh-CN"/>
        </w:rPr>
        <w:t xml:space="preserve"> </w:t>
      </w:r>
    </w:p>
    <w:p w14:paraId="142DF3CE">
      <w:pPr>
        <w:ind w:firstLine="42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您可以在“查重检测”报告中，仅查看“查重检测”结果及检测报告，并仅针对查重检测单个/批量提交检测。同时支持单个/批量下载原文/报告等功能。</w:t>
      </w:r>
    </w:p>
    <w:p w14:paraId="2754E599">
      <w:pPr>
        <w:rPr>
          <w:rFonts w:hint="default" w:eastAsia="宋体"/>
          <w:lang w:val="en-US" w:eastAsia="zh-CN"/>
        </w:rPr>
      </w:pPr>
      <w:r>
        <w:drawing>
          <wp:inline distT="0" distB="0" distL="114300" distR="114300">
            <wp:extent cx="6183630" cy="1172845"/>
            <wp:effectExtent l="9525" t="9525" r="9525" b="21590"/>
            <wp:docPr id="6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11728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1D2C7D0">
      <w:pPr>
        <w:pStyle w:val="3"/>
        <w:numPr>
          <w:ilvl w:val="0"/>
          <w:numId w:val="3"/>
        </w:numPr>
        <w:bidi w:val="0"/>
        <w:ind w:left="420" w:leftChars="0" w:hanging="420" w:firstLineChars="0"/>
        <w:rPr>
          <w:sz w:val="24"/>
          <w:szCs w:val="24"/>
        </w:rPr>
      </w:pPr>
      <w:bookmarkStart w:id="17" w:name="_Toc7113"/>
      <w:r>
        <w:rPr>
          <w:rFonts w:hint="eastAsia"/>
          <w:sz w:val="24"/>
          <w:szCs w:val="24"/>
          <w:lang w:val="en-US" w:eastAsia="zh-CN"/>
        </w:rPr>
        <w:t>格式报告</w:t>
      </w:r>
      <w:bookmarkEnd w:id="17"/>
    </w:p>
    <w:p w14:paraId="66577EFB">
      <w:pPr>
        <w:ind w:firstLine="42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同“查重检测报告”，您可以在“格式检测”报告中，仅查看格式检测结果及检测报告，并仅针对格式检测单个/批量提交检测。同时支持单个/批量下载原文/报告等功能。</w:t>
      </w:r>
    </w:p>
    <w:p w14:paraId="2A2C9FF2">
      <w:r>
        <w:drawing>
          <wp:inline distT="0" distB="0" distL="114300" distR="114300">
            <wp:extent cx="6188710" cy="1324610"/>
            <wp:effectExtent l="9525" t="9525" r="19685" b="22225"/>
            <wp:docPr id="69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4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324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B119F0">
      <w:pPr>
        <w:pStyle w:val="3"/>
        <w:numPr>
          <w:ilvl w:val="0"/>
          <w:numId w:val="3"/>
        </w:numPr>
        <w:bidi w:val="0"/>
        <w:ind w:left="420" w:leftChars="0" w:hanging="420" w:firstLineChars="0"/>
        <w:rPr>
          <w:sz w:val="24"/>
          <w:szCs w:val="24"/>
        </w:rPr>
      </w:pPr>
      <w:bookmarkStart w:id="18" w:name="_Toc4737"/>
      <w:r>
        <w:rPr>
          <w:rFonts w:hint="eastAsia"/>
          <w:sz w:val="24"/>
          <w:szCs w:val="24"/>
          <w:lang w:val="en-US" w:eastAsia="zh-CN"/>
        </w:rPr>
        <w:t>AIGC报告</w:t>
      </w:r>
      <w:bookmarkEnd w:id="18"/>
    </w:p>
    <w:p w14:paraId="3D55B571">
      <w:pPr>
        <w:ind w:firstLine="420" w:firstLineChars="20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同“查重检测报告”，您可以在“AIGC检测”报告中，仅查看AIGC检测结果及检测报告，并仅针对AIGC检测单个/批量提交检测。同时支持单个/批量下载原文/报告等功能。</w:t>
      </w:r>
    </w:p>
    <w:p w14:paraId="046DF27D">
      <w:r>
        <w:drawing>
          <wp:inline distT="0" distB="0" distL="114300" distR="114300">
            <wp:extent cx="6183630" cy="1441450"/>
            <wp:effectExtent l="9525" t="9525" r="9525" b="12065"/>
            <wp:docPr id="70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4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1441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B84FC03">
      <w:pPr>
        <w:ind w:firstLine="48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查重报告、格式报告、AIGC报告分别仅展示对应的检测报告列表。</w:t>
      </w:r>
    </w:p>
    <w:p w14:paraId="6CDED905">
      <w:pPr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41D140F0">
      <w:pPr>
        <w:pStyle w:val="3"/>
        <w:numPr>
          <w:ilvl w:val="0"/>
          <w:numId w:val="2"/>
        </w:numPr>
        <w:bidi w:val="0"/>
        <w:ind w:left="420" w:leftChars="0" w:hanging="420" w:firstLineChars="0"/>
        <w:rPr>
          <w:sz w:val="28"/>
          <w:szCs w:val="28"/>
        </w:rPr>
      </w:pPr>
      <w:bookmarkStart w:id="19" w:name="_Toc21004"/>
      <w:r>
        <w:rPr>
          <w:rFonts w:hint="eastAsia"/>
          <w:sz w:val="28"/>
          <w:szCs w:val="28"/>
          <w:lang w:val="en-US" w:eastAsia="zh-CN"/>
        </w:rPr>
        <w:t>公告管理</w:t>
      </w:r>
      <w:bookmarkEnd w:id="19"/>
    </w:p>
    <w:p w14:paraId="5E57CFDB">
      <w:pPr>
        <w:pStyle w:val="3"/>
        <w:numPr>
          <w:ilvl w:val="0"/>
          <w:numId w:val="3"/>
        </w:numPr>
        <w:bidi w:val="0"/>
        <w:ind w:left="420" w:leftChars="0" w:hanging="420" w:firstLineChars="0"/>
        <w:rPr>
          <w:sz w:val="24"/>
          <w:szCs w:val="24"/>
        </w:rPr>
      </w:pPr>
      <w:bookmarkStart w:id="20" w:name="_Toc8708"/>
      <w:r>
        <w:rPr>
          <w:rFonts w:hint="eastAsia"/>
          <w:sz w:val="24"/>
          <w:szCs w:val="24"/>
          <w:lang w:val="en-US" w:eastAsia="zh-CN"/>
        </w:rPr>
        <w:t>公告管理</w:t>
      </w:r>
      <w:bookmarkEnd w:id="20"/>
    </w:p>
    <w:p w14:paraId="2B9FB833">
      <w:pPr>
        <w:bidi w:val="0"/>
        <w:ind w:firstLine="420" w:firstLineChars="20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公告管理主要用于查看管理员发布的公告信息。</w:t>
      </w:r>
    </w:p>
    <w:p w14:paraId="52314433">
      <w:pPr>
        <w:bidi w:val="0"/>
      </w:pPr>
      <w:r>
        <w:drawing>
          <wp:inline distT="0" distB="0" distL="114300" distR="114300">
            <wp:extent cx="6183630" cy="1913255"/>
            <wp:effectExtent l="9525" t="9525" r="17145" b="203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19132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10750B7"/>
    <w:p w14:paraId="338047AC">
      <w:pPr>
        <w:pStyle w:val="3"/>
        <w:numPr>
          <w:ilvl w:val="0"/>
          <w:numId w:val="2"/>
        </w:numPr>
        <w:bidi w:val="0"/>
        <w:ind w:left="420" w:leftChars="0" w:hanging="420" w:firstLineChars="0"/>
        <w:rPr>
          <w:sz w:val="28"/>
          <w:szCs w:val="28"/>
        </w:rPr>
      </w:pPr>
      <w:bookmarkStart w:id="21" w:name="_Toc22850"/>
      <w:r>
        <w:rPr>
          <w:rFonts w:hint="eastAsia"/>
          <w:sz w:val="28"/>
          <w:szCs w:val="28"/>
          <w:lang w:val="en-US" w:eastAsia="zh-CN"/>
        </w:rPr>
        <w:t>论文指导审核（单独开通功能，没有则学校未要求开通）</w:t>
      </w:r>
      <w:bookmarkEnd w:id="21"/>
    </w:p>
    <w:p w14:paraId="40B1B13D">
      <w:pPr>
        <w:rPr>
          <w:rFonts w:hint="default"/>
          <w:sz w:val="21"/>
          <w:szCs w:val="21"/>
          <w:lang w:val="en-US"/>
        </w:rPr>
      </w:pPr>
      <w:r>
        <w:rPr>
          <w:rFonts w:hint="eastAsia"/>
          <w:sz w:val="21"/>
          <w:szCs w:val="21"/>
          <w:lang w:val="en-US" w:eastAsia="zh-CN"/>
        </w:rPr>
        <w:t xml:space="preserve">    “论文指导审核”功能帮助指导教师和学生建立指导关系，学生提交论文后，指导教师可在线审核学生论文，并提出意见。</w:t>
      </w:r>
    </w:p>
    <w:p w14:paraId="7BC30B9C">
      <w:pPr>
        <w:pStyle w:val="3"/>
        <w:numPr>
          <w:ilvl w:val="0"/>
          <w:numId w:val="3"/>
        </w:numPr>
        <w:bidi w:val="0"/>
        <w:ind w:left="420" w:leftChars="0" w:hanging="420" w:firstLineChars="0"/>
        <w:rPr>
          <w:sz w:val="24"/>
          <w:szCs w:val="24"/>
        </w:rPr>
      </w:pPr>
      <w:bookmarkStart w:id="22" w:name="_Toc1344"/>
      <w:r>
        <w:rPr>
          <w:rFonts w:hint="eastAsia"/>
          <w:sz w:val="24"/>
          <w:szCs w:val="24"/>
          <w:lang w:val="en-US" w:eastAsia="zh-CN"/>
        </w:rPr>
        <w:t>论文审核</w:t>
      </w:r>
      <w:bookmarkEnd w:id="22"/>
    </w:p>
    <w:p w14:paraId="16BF33AC">
      <w:pPr>
        <w:bidi w:val="0"/>
        <w:ind w:firstLine="42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在“论文审核”模块中，学生可建立与教师的指导关系，并提交论文进行检测。若管理员已经提前创建好指导关系，则学生无需再选择指导关系。</w:t>
      </w:r>
    </w:p>
    <w:p w14:paraId="42ABC6EB">
      <w:pPr>
        <w:bidi w:val="0"/>
        <w:ind w:firstLine="420" w:firstLineChars="200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论文提交后，根据管理员设置的“审核模式”进入审核流程，审核模式分为：先审后检、先检后审、仅指导三种；</w:t>
      </w:r>
      <w:r>
        <w:rPr>
          <w:rFonts w:hint="eastAsia"/>
          <w:sz w:val="21"/>
          <w:szCs w:val="21"/>
          <w:lang w:val="en-US" w:eastAsia="zh-CN"/>
        </w:rPr>
        <w:br w:type="textWrapping"/>
      </w:r>
      <w:r>
        <w:rPr>
          <w:rFonts w:hint="eastAsia"/>
          <w:b/>
          <w:bCs/>
          <w:sz w:val="21"/>
          <w:szCs w:val="21"/>
          <w:lang w:val="en-US" w:eastAsia="zh-CN"/>
        </w:rPr>
        <w:t>先审后检：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学生提交论文后，指导教师先审核论文，若审核通过，则学生才能提交检测，检测完成后，审核流程结束。</w:t>
      </w:r>
    </w:p>
    <w:p w14:paraId="45EF9D22">
      <w:pPr>
        <w:bidi w:val="0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先检后审：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学生提交论文后，先提交检测，检测完成后指导教师进行审核，审核完成后，审核流程结束。</w:t>
      </w:r>
    </w:p>
    <w:p w14:paraId="227F9DD7">
      <w:pPr>
        <w:bidi w:val="0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仅指导：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学生提交论文并提交检测，指导教师仅查看检测报告，无需审核。</w:t>
      </w:r>
    </w:p>
    <w:p w14:paraId="2FBCF273">
      <w:pPr>
        <w:bidi w:val="0"/>
        <w:rPr>
          <w:rFonts w:hint="eastAsia"/>
          <w:b/>
          <w:bCs/>
          <w:sz w:val="21"/>
          <w:szCs w:val="21"/>
          <w:lang w:val="en-US" w:eastAsia="zh-CN"/>
        </w:rPr>
      </w:pPr>
      <w:r>
        <w:drawing>
          <wp:inline distT="0" distB="0" distL="114300" distR="114300">
            <wp:extent cx="6169025" cy="1101090"/>
            <wp:effectExtent l="9525" t="9525" r="12700" b="1333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69025" cy="11010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F9338EE">
      <w:pPr>
        <w:bidi w:val="0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选择指导关系：</w:t>
      </w:r>
      <w:r>
        <w:rPr>
          <w:rFonts w:hint="eastAsia"/>
          <w:b w:val="0"/>
          <w:bCs w:val="0"/>
          <w:color w:val="FF0000"/>
          <w:sz w:val="21"/>
          <w:szCs w:val="21"/>
          <w:lang w:val="en-US" w:eastAsia="zh-CN"/>
        </w:rPr>
        <w:t>若需要学生自行选择指导教师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，点击“选择指导关系”选择指导教师。学生自选仅能选择当前学院下的教师，无法跨学院选择。若需要选择其他学院的指导教师，或修改指导教师（未审核前），请联系学校/学院管理员处理。</w:t>
      </w:r>
    </w:p>
    <w:p w14:paraId="21F0EA85">
      <w:pPr>
        <w:bidi w:val="0"/>
      </w:pPr>
      <w:r>
        <w:drawing>
          <wp:inline distT="0" distB="0" distL="114300" distR="114300">
            <wp:extent cx="5708015" cy="3030855"/>
            <wp:effectExtent l="9525" t="9525" r="16510" b="2667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08015" cy="30308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3996928">
      <w:pPr>
        <w:bidi w:val="0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提交论文：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建立指导关系后，学生有两个入口可提交论文：</w:t>
      </w:r>
    </w:p>
    <w:p w14:paraId="35C9C6DD">
      <w:pPr>
        <w:numPr>
          <w:ilvl w:val="0"/>
          <w:numId w:val="0"/>
        </w:numPr>
        <w:bidi w:val="0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theme="minorBidi"/>
          <w:b w:val="0"/>
          <w:bCs w:val="0"/>
          <w:kern w:val="2"/>
          <w:sz w:val="21"/>
          <w:szCs w:val="21"/>
          <w:lang w:val="en-US" w:eastAsia="zh-CN" w:bidi="ar-SA"/>
        </w:rPr>
        <w:t>1.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“论文检测”--“论文提交”：</w:t>
      </w:r>
    </w:p>
    <w:p w14:paraId="7915B6BC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6186170" cy="882650"/>
            <wp:effectExtent l="9525" t="9525" r="14605" b="22225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882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EB124D3">
      <w:pPr>
        <w:numPr>
          <w:ilvl w:val="0"/>
          <w:numId w:val="0"/>
        </w:numPr>
        <w:bidi w:val="0"/>
        <w:rPr>
          <w:rFonts w:hint="eastAsia"/>
          <w:sz w:val="21"/>
          <w:szCs w:val="21"/>
          <w:lang w:val="en-US" w:eastAsia="zh-CN"/>
        </w:rPr>
      </w:pPr>
      <w:r>
        <w:rPr>
          <w:rFonts w:hint="eastAsia" w:ascii="宋体" w:hAnsi="宋体" w:eastAsia="宋体" w:cstheme="minorBidi"/>
          <w:kern w:val="2"/>
          <w:sz w:val="21"/>
          <w:szCs w:val="21"/>
          <w:lang w:val="en-US" w:eastAsia="zh-CN" w:bidi="ar-SA"/>
        </w:rPr>
        <w:t>2.</w:t>
      </w:r>
      <w:r>
        <w:rPr>
          <w:rFonts w:hint="eastAsia"/>
          <w:sz w:val="21"/>
          <w:szCs w:val="21"/>
          <w:lang w:val="en-US" w:eastAsia="zh-CN"/>
        </w:rPr>
        <w:t>“论文指导审核”--“论文审核”：</w:t>
      </w:r>
    </w:p>
    <w:p w14:paraId="2A7E17BE">
      <w:pPr>
        <w:numPr>
          <w:ilvl w:val="0"/>
          <w:numId w:val="0"/>
        </w:numPr>
        <w:bidi w:val="0"/>
        <w:rPr>
          <w:rFonts w:hint="eastAsia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6205855" cy="955675"/>
            <wp:effectExtent l="9525" t="9525" r="13970" b="2540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05855" cy="955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9B90818">
      <w:pPr>
        <w:numPr>
          <w:ilvl w:val="0"/>
          <w:numId w:val="0"/>
        </w:numPr>
        <w:bidi w:val="0"/>
        <w:ind w:firstLine="48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建立指导关系后，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“论文提交”和</w:t>
      </w:r>
      <w:r>
        <w:rPr>
          <w:rFonts w:hint="eastAsia"/>
          <w:sz w:val="21"/>
          <w:szCs w:val="21"/>
          <w:lang w:val="en-US" w:eastAsia="zh-CN"/>
        </w:rPr>
        <w:t>“论文审核”模块统一化，都用于学生提交论文、查看结果、查看报告、下载报告等。</w:t>
      </w:r>
    </w:p>
    <w:p w14:paraId="614C1EBA">
      <w:pPr>
        <w:numPr>
          <w:ilvl w:val="0"/>
          <w:numId w:val="0"/>
        </w:numPr>
        <w:bidi w:val="0"/>
        <w:ind w:firstLine="480"/>
        <w:rPr>
          <w:rFonts w:hint="default"/>
          <w:sz w:val="21"/>
          <w:szCs w:val="21"/>
          <w:lang w:val="en-US" w:eastAsia="zh-CN"/>
        </w:rPr>
      </w:pPr>
    </w:p>
    <w:p w14:paraId="6B60F824">
      <w:pPr>
        <w:numPr>
          <w:ilvl w:val="0"/>
          <w:numId w:val="0"/>
        </w:numPr>
        <w:bidi w:val="0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选择检测类型：</w:t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点击“提交论文”，跳转至上传文档页面，选择检测类型，填写基础检测设置，上传文件，最后点击“下一步”返回到上一页面。若不想上传文档，点击“返回”，返回上一页面。</w:t>
      </w:r>
    </w:p>
    <w:p w14:paraId="75E92451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423535" cy="2908935"/>
            <wp:effectExtent l="9525" t="9525" r="22860" b="22860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2908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FAA3669">
      <w:pPr>
        <w:numPr>
          <w:ilvl w:val="0"/>
          <w:numId w:val="0"/>
        </w:numPr>
        <w:bidi w:val="0"/>
        <w:rPr>
          <w:rFonts w:hint="eastAsia"/>
          <w:color w:val="FF0000"/>
          <w:sz w:val="21"/>
          <w:szCs w:val="21"/>
          <w:lang w:val="en-US" w:eastAsia="zh-CN"/>
        </w:rPr>
      </w:pPr>
      <w:r>
        <w:rPr>
          <w:rFonts w:hint="eastAsia"/>
          <w:color w:val="FF0000"/>
          <w:sz w:val="21"/>
          <w:szCs w:val="21"/>
          <w:lang w:val="en-US" w:eastAsia="zh-CN"/>
        </w:rPr>
        <w:t>需注意：</w:t>
      </w:r>
    </w:p>
    <w:p w14:paraId="25E42257">
      <w:pPr>
        <w:bidi w:val="0"/>
        <w:rPr>
          <w:rFonts w:hint="eastAsia"/>
          <w:color w:val="auto"/>
          <w:sz w:val="21"/>
          <w:szCs w:val="21"/>
          <w:lang w:val="en-US" w:eastAsia="zh-CN"/>
        </w:rPr>
      </w:pPr>
      <w:r>
        <w:rPr>
          <w:rFonts w:hint="eastAsia"/>
          <w:color w:val="auto"/>
          <w:sz w:val="21"/>
          <w:szCs w:val="21"/>
          <w:lang w:val="en-US" w:eastAsia="zh-CN"/>
        </w:rPr>
        <w:t>1.检测类型选择框中显示各类型检测“剩余次数”及</w:t>
      </w:r>
      <w:r>
        <w:rPr>
          <w:rFonts w:hint="eastAsia"/>
          <w:color w:val="auto"/>
          <w:sz w:val="21"/>
          <w:szCs w:val="21"/>
          <w:highlight w:val="none"/>
          <w:lang w:val="en-US" w:eastAsia="zh-CN"/>
        </w:rPr>
        <w:t>次数到期时间</w:t>
      </w:r>
      <w:r>
        <w:rPr>
          <w:rFonts w:hint="eastAsia"/>
          <w:color w:val="auto"/>
          <w:sz w:val="21"/>
          <w:szCs w:val="21"/>
          <w:lang w:val="en-US" w:eastAsia="zh-CN"/>
        </w:rPr>
        <w:t>便于您及时联系管理员/指导教师补充对应检测次数；</w:t>
      </w:r>
    </w:p>
    <w:p w14:paraId="1BEE25C8">
      <w:pPr>
        <w:numPr>
          <w:ilvl w:val="0"/>
          <w:numId w:val="0"/>
        </w:numPr>
        <w:bidi w:val="0"/>
        <w:rPr>
          <w:rFonts w:hint="eastAsia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theme="minorBidi"/>
          <w:color w:val="auto"/>
          <w:kern w:val="2"/>
          <w:sz w:val="21"/>
          <w:szCs w:val="21"/>
          <w:lang w:val="en-US" w:eastAsia="zh-CN" w:bidi="ar-SA"/>
        </w:rPr>
        <w:t>2.</w:t>
      </w:r>
      <w:r>
        <w:rPr>
          <w:rFonts w:hint="eastAsia"/>
          <w:color w:val="auto"/>
          <w:sz w:val="21"/>
          <w:szCs w:val="21"/>
          <w:lang w:val="en-US" w:eastAsia="zh-CN"/>
        </w:rPr>
        <w:t>若管理员对检测类型限制了论文上传提交时间和截止时间</w:t>
      </w:r>
      <w:r>
        <w:rPr>
          <w:rFonts w:hint="eastAsia"/>
          <w:color w:val="FF0000"/>
          <w:sz w:val="21"/>
          <w:szCs w:val="21"/>
          <w:lang w:val="en-US" w:eastAsia="zh-CN"/>
        </w:rPr>
        <w:t>,</w:t>
      </w:r>
      <w:r>
        <w:rPr>
          <w:rFonts w:hint="eastAsia"/>
          <w:color w:val="auto"/>
          <w:sz w:val="21"/>
          <w:szCs w:val="21"/>
          <w:lang w:val="en-US" w:eastAsia="zh-CN"/>
        </w:rPr>
        <w:t>在限制时间范围内，则显示“进行中”；反之显示“已结束”，“已结束”后提交的文件将无法进行此类检测；</w:t>
      </w:r>
    </w:p>
    <w:p w14:paraId="659C7420">
      <w:pPr>
        <w:numPr>
          <w:ilvl w:val="0"/>
          <w:numId w:val="0"/>
        </w:numPr>
        <w:bidi w:val="0"/>
        <w:rPr>
          <w:rFonts w:hint="default"/>
          <w:color w:val="auto"/>
          <w:sz w:val="21"/>
          <w:szCs w:val="21"/>
          <w:lang w:val="en-US" w:eastAsia="zh-CN"/>
        </w:rPr>
      </w:pPr>
      <w:r>
        <w:rPr>
          <w:rFonts w:hint="eastAsia"/>
          <w:color w:val="auto"/>
          <w:sz w:val="21"/>
          <w:szCs w:val="21"/>
          <w:lang w:val="en-US" w:eastAsia="zh-CN"/>
        </w:rPr>
        <w:t>3.若管理员对检测类型限制了“文档上传篇数”，若显示“</w:t>
      </w:r>
      <w:r>
        <w:rPr>
          <w:rFonts w:hint="eastAsia"/>
          <w:color w:val="FF0000"/>
          <w:sz w:val="21"/>
          <w:szCs w:val="21"/>
          <w:lang w:val="en-US" w:eastAsia="zh-CN"/>
        </w:rPr>
        <w:t>剩余论文上传篇数0</w:t>
      </w:r>
      <w:r>
        <w:rPr>
          <w:rFonts w:hint="eastAsia"/>
          <w:color w:val="auto"/>
          <w:sz w:val="21"/>
          <w:szCs w:val="21"/>
          <w:lang w:val="en-US" w:eastAsia="zh-CN"/>
        </w:rPr>
        <w:t>”，则提交的文档无法进行此类检测；</w:t>
      </w:r>
    </w:p>
    <w:p w14:paraId="6E68A355">
      <w:pPr>
        <w:numPr>
          <w:ilvl w:val="0"/>
          <w:numId w:val="0"/>
        </w:numPr>
        <w:bidi w:val="0"/>
        <w:rPr>
          <w:rFonts w:hint="eastAsia"/>
          <w:color w:val="auto"/>
          <w:sz w:val="21"/>
          <w:szCs w:val="21"/>
          <w:lang w:val="en-US" w:eastAsia="zh-CN"/>
        </w:rPr>
      </w:pPr>
      <w:r>
        <w:rPr>
          <w:rFonts w:hint="eastAsia" w:cstheme="minorBidi"/>
          <w:color w:val="auto"/>
          <w:kern w:val="2"/>
          <w:sz w:val="21"/>
          <w:szCs w:val="21"/>
          <w:lang w:val="en-US" w:eastAsia="zh-CN" w:bidi="ar-SA"/>
        </w:rPr>
        <w:t>4</w:t>
      </w:r>
      <w:r>
        <w:rPr>
          <w:rFonts w:hint="eastAsia" w:ascii="宋体" w:hAnsi="宋体" w:eastAsia="宋体" w:cstheme="minorBidi"/>
          <w:color w:val="auto"/>
          <w:kern w:val="2"/>
          <w:sz w:val="21"/>
          <w:szCs w:val="21"/>
          <w:lang w:val="en-US" w:eastAsia="zh-CN" w:bidi="ar-SA"/>
        </w:rPr>
        <w:t>.</w:t>
      </w:r>
      <w:r>
        <w:rPr>
          <w:rFonts w:hint="eastAsia"/>
          <w:color w:val="auto"/>
          <w:sz w:val="21"/>
          <w:szCs w:val="21"/>
          <w:lang w:val="en-US" w:eastAsia="zh-CN"/>
        </w:rPr>
        <w:t>选择格式检测后，在“基础检测设置”中需要选择“格式模板”，选择与学校要求一致的格式模板，检测结果才更准确。</w:t>
      </w:r>
    </w:p>
    <w:p w14:paraId="2DB1096F">
      <w:pPr>
        <w:numPr>
          <w:ilvl w:val="0"/>
          <w:numId w:val="0"/>
        </w:numPr>
        <w:bidi w:val="0"/>
        <w:rPr>
          <w:rFonts w:hint="default" w:cstheme="minorBidi"/>
          <w:color w:val="FF0000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color w:val="FF0000"/>
          <w:kern w:val="2"/>
          <w:sz w:val="21"/>
          <w:szCs w:val="21"/>
          <w:lang w:val="en-US" w:eastAsia="zh-CN" w:bidi="ar-SA"/>
        </w:rPr>
        <w:t>5</w:t>
      </w:r>
      <w:r>
        <w:rPr>
          <w:rFonts w:hint="eastAsia" w:ascii="宋体" w:hAnsi="宋体" w:eastAsia="宋体" w:cstheme="minorBidi"/>
          <w:color w:val="FF0000"/>
          <w:kern w:val="2"/>
          <w:sz w:val="21"/>
          <w:szCs w:val="21"/>
          <w:lang w:val="en-US" w:eastAsia="zh-CN" w:bidi="ar-SA"/>
        </w:rPr>
        <w:t>.</w:t>
      </w:r>
      <w:r>
        <w:rPr>
          <w:rFonts w:hint="eastAsia" w:cstheme="minorBidi"/>
          <w:color w:val="FF0000"/>
          <w:kern w:val="2"/>
          <w:sz w:val="21"/>
          <w:szCs w:val="21"/>
          <w:lang w:val="en-US" w:eastAsia="zh-CN" w:bidi="ar-SA"/>
        </w:rPr>
        <w:t>上传前建议先查看右下方“上传文件规则”，其中支持文件格式：.doc、.docx、.pdf、.txt、.wps。</w:t>
      </w:r>
    </w:p>
    <w:p w14:paraId="5D5D764F">
      <w:pPr>
        <w:numPr>
          <w:ilvl w:val="0"/>
          <w:numId w:val="0"/>
        </w:numPr>
        <w:bidi w:val="0"/>
        <w:rPr>
          <w:rFonts w:hint="eastAsia"/>
          <w:color w:val="FF0000"/>
          <w:sz w:val="21"/>
          <w:szCs w:val="21"/>
          <w:lang w:val="en-US" w:eastAsia="zh-CN"/>
        </w:rPr>
      </w:pPr>
      <w:r>
        <w:rPr>
          <w:rFonts w:hint="eastAsia" w:cstheme="minorBidi"/>
          <w:color w:val="FF0000"/>
          <w:kern w:val="2"/>
          <w:sz w:val="21"/>
          <w:szCs w:val="21"/>
          <w:lang w:val="en-US" w:eastAsia="zh-CN" w:bidi="ar-SA"/>
        </w:rPr>
        <w:t>6.格式检测仅支持格式：.doc、docx。</w:t>
      </w:r>
    </w:p>
    <w:p w14:paraId="78929414">
      <w:pPr>
        <w:numPr>
          <w:ilvl w:val="0"/>
          <w:numId w:val="0"/>
        </w:numPr>
        <w:bidi w:val="0"/>
        <w:rPr>
          <w:rFonts w:hint="default"/>
          <w:color w:val="FF0000"/>
          <w:sz w:val="21"/>
          <w:szCs w:val="21"/>
          <w:lang w:val="en-US" w:eastAsia="zh-CN"/>
        </w:rPr>
      </w:pPr>
      <w:r>
        <w:rPr>
          <w:rFonts w:hint="eastAsia"/>
          <w:b/>
          <w:bCs/>
          <w:color w:val="auto"/>
          <w:sz w:val="21"/>
          <w:szCs w:val="21"/>
          <w:lang w:val="en-US" w:eastAsia="zh-CN"/>
        </w:rPr>
        <w:t>重新提交：</w:t>
      </w:r>
      <w:r>
        <w:rPr>
          <w:rFonts w:hint="eastAsia"/>
          <w:color w:val="auto"/>
          <w:sz w:val="21"/>
          <w:szCs w:val="21"/>
          <w:lang w:val="en-US" w:eastAsia="zh-CN"/>
        </w:rPr>
        <w:t>论文提交后，返回上一页面，可进行重新提交、下载、提交检测等操作。</w:t>
      </w:r>
    </w:p>
    <w:p w14:paraId="20D40E6A"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6327140" cy="1026795"/>
            <wp:effectExtent l="9525" t="9525" r="26035" b="11430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27140" cy="10267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73B822">
      <w:pPr>
        <w:numPr>
          <w:ilvl w:val="0"/>
          <w:numId w:val="0"/>
        </w:numPr>
        <w:bidi w:val="0"/>
        <w:rPr>
          <w:rFonts w:hint="eastAsia"/>
          <w:color w:val="FF0000"/>
          <w:sz w:val="21"/>
          <w:szCs w:val="21"/>
          <w:lang w:val="en-US" w:eastAsia="zh-CN"/>
        </w:rPr>
      </w:pPr>
      <w:r>
        <w:rPr>
          <w:rFonts w:hint="eastAsia"/>
          <w:color w:val="FF0000"/>
          <w:sz w:val="21"/>
          <w:szCs w:val="21"/>
          <w:lang w:val="en-US" w:eastAsia="zh-CN"/>
        </w:rPr>
        <w:t>需注意：</w:t>
      </w:r>
    </w:p>
    <w:p w14:paraId="1E969709">
      <w:pPr>
        <w:numPr>
          <w:ilvl w:val="0"/>
          <w:numId w:val="0"/>
        </w:numPr>
        <w:bidi w:val="0"/>
        <w:rPr>
          <w:rFonts w:hint="default"/>
          <w:color w:val="FF0000"/>
          <w:sz w:val="21"/>
          <w:szCs w:val="21"/>
          <w:lang w:val="en-US" w:eastAsia="zh-CN"/>
        </w:rPr>
      </w:pPr>
      <w:r>
        <w:rPr>
          <w:rFonts w:hint="eastAsia"/>
          <w:color w:val="FF0000"/>
          <w:sz w:val="21"/>
          <w:szCs w:val="21"/>
          <w:lang w:val="en-US" w:eastAsia="zh-CN"/>
        </w:rPr>
        <w:t>1.</w:t>
      </w:r>
      <w:r>
        <w:rPr>
          <w:rFonts w:hint="eastAsia"/>
          <w:color w:val="FF0000"/>
          <w:sz w:val="21"/>
          <w:szCs w:val="21"/>
          <w:vertAlign w:val="superscript"/>
          <w:lang w:val="en-US" w:eastAsia="zh-CN"/>
        </w:rPr>
        <w:t>*</w:t>
      </w:r>
      <w:r>
        <w:rPr>
          <w:rFonts w:hint="eastAsia"/>
          <w:color w:val="FF0000"/>
          <w:sz w:val="21"/>
          <w:szCs w:val="21"/>
          <w:lang w:val="en-US" w:eastAsia="zh-CN"/>
        </w:rPr>
        <w:t>重新提交论文后，前一次所有检测类型的检测结果、审核结果将被覆盖，但可在“操作记录”中或“全部检测报告”中查看之前的检测结果、报告和审核结果。</w:t>
      </w:r>
    </w:p>
    <w:p w14:paraId="39F4852B"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    “论文指导审核”功能通过建立学生和教师的指导关系，在一定程度上减少线下论文审核的成本，为学生和教师提供便捷。</w:t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F24F16"/>
    <w:multiLevelType w:val="singleLevel"/>
    <w:tmpl w:val="9FF24F16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E42CC53D"/>
    <w:multiLevelType w:val="singleLevel"/>
    <w:tmpl w:val="E42CC53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2FB0E219"/>
    <w:multiLevelType w:val="singleLevel"/>
    <w:tmpl w:val="2FB0E21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294959"/>
    <w:rsid w:val="002D269B"/>
    <w:rsid w:val="003D6656"/>
    <w:rsid w:val="00641E35"/>
    <w:rsid w:val="007D6A53"/>
    <w:rsid w:val="009224FE"/>
    <w:rsid w:val="00B5443F"/>
    <w:rsid w:val="00E84814"/>
    <w:rsid w:val="010F1DA1"/>
    <w:rsid w:val="01437C9C"/>
    <w:rsid w:val="01845BF1"/>
    <w:rsid w:val="01877B89"/>
    <w:rsid w:val="018D26DB"/>
    <w:rsid w:val="018E53BB"/>
    <w:rsid w:val="0194674A"/>
    <w:rsid w:val="0196601E"/>
    <w:rsid w:val="01AA7D1B"/>
    <w:rsid w:val="01B437D5"/>
    <w:rsid w:val="01CB07EE"/>
    <w:rsid w:val="02056D00"/>
    <w:rsid w:val="020B6A0C"/>
    <w:rsid w:val="0213766F"/>
    <w:rsid w:val="023A4BFB"/>
    <w:rsid w:val="02571C51"/>
    <w:rsid w:val="02A209F3"/>
    <w:rsid w:val="02E84657"/>
    <w:rsid w:val="02E96621"/>
    <w:rsid w:val="030516AD"/>
    <w:rsid w:val="03157416"/>
    <w:rsid w:val="03280EF8"/>
    <w:rsid w:val="03675EC4"/>
    <w:rsid w:val="03AC7D7B"/>
    <w:rsid w:val="03C52BEB"/>
    <w:rsid w:val="03CE5F43"/>
    <w:rsid w:val="03D42E2E"/>
    <w:rsid w:val="03DB0660"/>
    <w:rsid w:val="03FB608F"/>
    <w:rsid w:val="041F054D"/>
    <w:rsid w:val="043A7135"/>
    <w:rsid w:val="04974587"/>
    <w:rsid w:val="04A42800"/>
    <w:rsid w:val="04E90B5B"/>
    <w:rsid w:val="05045994"/>
    <w:rsid w:val="051C683A"/>
    <w:rsid w:val="052102F4"/>
    <w:rsid w:val="052120A3"/>
    <w:rsid w:val="05465FAD"/>
    <w:rsid w:val="055E50A5"/>
    <w:rsid w:val="05A54A82"/>
    <w:rsid w:val="05D610DF"/>
    <w:rsid w:val="06113EC5"/>
    <w:rsid w:val="06555EDB"/>
    <w:rsid w:val="06585F98"/>
    <w:rsid w:val="065B2B05"/>
    <w:rsid w:val="065F7326"/>
    <w:rsid w:val="06695AAF"/>
    <w:rsid w:val="066A7A79"/>
    <w:rsid w:val="06824DC3"/>
    <w:rsid w:val="068C3E93"/>
    <w:rsid w:val="06DA69AD"/>
    <w:rsid w:val="06DC0977"/>
    <w:rsid w:val="07106873"/>
    <w:rsid w:val="071C0D73"/>
    <w:rsid w:val="072E6CF9"/>
    <w:rsid w:val="073F0F06"/>
    <w:rsid w:val="07550729"/>
    <w:rsid w:val="077E558A"/>
    <w:rsid w:val="07862691"/>
    <w:rsid w:val="07911761"/>
    <w:rsid w:val="079E5C2C"/>
    <w:rsid w:val="07A1571D"/>
    <w:rsid w:val="07E55609"/>
    <w:rsid w:val="08055CAB"/>
    <w:rsid w:val="08147C9D"/>
    <w:rsid w:val="08393BA7"/>
    <w:rsid w:val="0878022B"/>
    <w:rsid w:val="08874912"/>
    <w:rsid w:val="089D7C92"/>
    <w:rsid w:val="09000221"/>
    <w:rsid w:val="09061CDB"/>
    <w:rsid w:val="090E6DE2"/>
    <w:rsid w:val="092E1232"/>
    <w:rsid w:val="09581E0B"/>
    <w:rsid w:val="096802A0"/>
    <w:rsid w:val="098A46BA"/>
    <w:rsid w:val="09D04097"/>
    <w:rsid w:val="09EB2C7F"/>
    <w:rsid w:val="09EF6C13"/>
    <w:rsid w:val="09F47D86"/>
    <w:rsid w:val="0A002BCE"/>
    <w:rsid w:val="0A187F18"/>
    <w:rsid w:val="0A6767AA"/>
    <w:rsid w:val="0A8F3F52"/>
    <w:rsid w:val="0AA01CBB"/>
    <w:rsid w:val="0B04224A"/>
    <w:rsid w:val="0B46259E"/>
    <w:rsid w:val="0B756CA4"/>
    <w:rsid w:val="0BA63302"/>
    <w:rsid w:val="0BC814CA"/>
    <w:rsid w:val="0BCD4D32"/>
    <w:rsid w:val="0BE43E2A"/>
    <w:rsid w:val="0BF56037"/>
    <w:rsid w:val="0C321039"/>
    <w:rsid w:val="0C434FF4"/>
    <w:rsid w:val="0C4F1BEB"/>
    <w:rsid w:val="0C6F381A"/>
    <w:rsid w:val="0C803B53"/>
    <w:rsid w:val="0C9E047D"/>
    <w:rsid w:val="0CB35867"/>
    <w:rsid w:val="0CC47EE3"/>
    <w:rsid w:val="0CDD71F7"/>
    <w:rsid w:val="0D076022"/>
    <w:rsid w:val="0D1F15BD"/>
    <w:rsid w:val="0D305579"/>
    <w:rsid w:val="0D464D9C"/>
    <w:rsid w:val="0DA970D9"/>
    <w:rsid w:val="0DAD4E1B"/>
    <w:rsid w:val="0DDC74AE"/>
    <w:rsid w:val="0DDF6F9F"/>
    <w:rsid w:val="0DEB5944"/>
    <w:rsid w:val="0DEF0A04"/>
    <w:rsid w:val="0E2624D8"/>
    <w:rsid w:val="0E43308A"/>
    <w:rsid w:val="0E5B4877"/>
    <w:rsid w:val="0E925DBF"/>
    <w:rsid w:val="0EA0228A"/>
    <w:rsid w:val="0ED65CAC"/>
    <w:rsid w:val="0EF44384"/>
    <w:rsid w:val="0EF6634E"/>
    <w:rsid w:val="0EFE3455"/>
    <w:rsid w:val="0F0E7B3C"/>
    <w:rsid w:val="0F296723"/>
    <w:rsid w:val="0F2E7896"/>
    <w:rsid w:val="0F4C5F6E"/>
    <w:rsid w:val="0F5F0397"/>
    <w:rsid w:val="0F9242C9"/>
    <w:rsid w:val="0FAC2EB1"/>
    <w:rsid w:val="0FB00BF3"/>
    <w:rsid w:val="0FB029A1"/>
    <w:rsid w:val="0FD7617F"/>
    <w:rsid w:val="0FDC19E8"/>
    <w:rsid w:val="10036F74"/>
    <w:rsid w:val="100E76C7"/>
    <w:rsid w:val="101F18D4"/>
    <w:rsid w:val="103510F8"/>
    <w:rsid w:val="104355C3"/>
    <w:rsid w:val="104B26C9"/>
    <w:rsid w:val="105E051F"/>
    <w:rsid w:val="106D43EE"/>
    <w:rsid w:val="10780F54"/>
    <w:rsid w:val="109127D2"/>
    <w:rsid w:val="10B1077E"/>
    <w:rsid w:val="10B6561E"/>
    <w:rsid w:val="10E2302E"/>
    <w:rsid w:val="10F468BD"/>
    <w:rsid w:val="11036B00"/>
    <w:rsid w:val="11203B56"/>
    <w:rsid w:val="11286567"/>
    <w:rsid w:val="113118BF"/>
    <w:rsid w:val="113D2012"/>
    <w:rsid w:val="116A6B7F"/>
    <w:rsid w:val="11BB562D"/>
    <w:rsid w:val="11E46932"/>
    <w:rsid w:val="122D652B"/>
    <w:rsid w:val="125F420A"/>
    <w:rsid w:val="12704669"/>
    <w:rsid w:val="127174C9"/>
    <w:rsid w:val="12724255"/>
    <w:rsid w:val="127E0B34"/>
    <w:rsid w:val="12A32349"/>
    <w:rsid w:val="13082AF4"/>
    <w:rsid w:val="1312127D"/>
    <w:rsid w:val="132E2ABB"/>
    <w:rsid w:val="13301C72"/>
    <w:rsid w:val="13315BA7"/>
    <w:rsid w:val="135950FD"/>
    <w:rsid w:val="1384217A"/>
    <w:rsid w:val="13854144"/>
    <w:rsid w:val="13A4281C"/>
    <w:rsid w:val="13BA3DEE"/>
    <w:rsid w:val="14045069"/>
    <w:rsid w:val="14063DAB"/>
    <w:rsid w:val="146A5814"/>
    <w:rsid w:val="14BC3B96"/>
    <w:rsid w:val="151237B6"/>
    <w:rsid w:val="15316332"/>
    <w:rsid w:val="153E45AB"/>
    <w:rsid w:val="154764F8"/>
    <w:rsid w:val="1585042C"/>
    <w:rsid w:val="159468C1"/>
    <w:rsid w:val="15A308B2"/>
    <w:rsid w:val="15B42ABF"/>
    <w:rsid w:val="15C90318"/>
    <w:rsid w:val="15D942D4"/>
    <w:rsid w:val="160937DE"/>
    <w:rsid w:val="161377E5"/>
    <w:rsid w:val="161812A0"/>
    <w:rsid w:val="16247C45"/>
    <w:rsid w:val="164B6F7F"/>
    <w:rsid w:val="16504596"/>
    <w:rsid w:val="166242C9"/>
    <w:rsid w:val="16866209"/>
    <w:rsid w:val="16E5220F"/>
    <w:rsid w:val="16F92E7F"/>
    <w:rsid w:val="16F969DB"/>
    <w:rsid w:val="17143815"/>
    <w:rsid w:val="17283764"/>
    <w:rsid w:val="1752258F"/>
    <w:rsid w:val="17536DDF"/>
    <w:rsid w:val="175FB6F3"/>
    <w:rsid w:val="177E5132"/>
    <w:rsid w:val="17854713"/>
    <w:rsid w:val="17887D5F"/>
    <w:rsid w:val="17982698"/>
    <w:rsid w:val="179928AA"/>
    <w:rsid w:val="17AC6144"/>
    <w:rsid w:val="17C3523B"/>
    <w:rsid w:val="17CA0378"/>
    <w:rsid w:val="18027B12"/>
    <w:rsid w:val="18124FF4"/>
    <w:rsid w:val="1820443C"/>
    <w:rsid w:val="18356139"/>
    <w:rsid w:val="18573B7A"/>
    <w:rsid w:val="18694035"/>
    <w:rsid w:val="18714C97"/>
    <w:rsid w:val="18866995"/>
    <w:rsid w:val="18A64941"/>
    <w:rsid w:val="18AD3F21"/>
    <w:rsid w:val="18C474BD"/>
    <w:rsid w:val="18E86D07"/>
    <w:rsid w:val="18F53126"/>
    <w:rsid w:val="19140429"/>
    <w:rsid w:val="19173A91"/>
    <w:rsid w:val="194B54E8"/>
    <w:rsid w:val="194C4E3E"/>
    <w:rsid w:val="194F4FD8"/>
    <w:rsid w:val="195E346D"/>
    <w:rsid w:val="198527A8"/>
    <w:rsid w:val="199155F1"/>
    <w:rsid w:val="1991739F"/>
    <w:rsid w:val="19C05ED6"/>
    <w:rsid w:val="19F142E2"/>
    <w:rsid w:val="1A11228E"/>
    <w:rsid w:val="1A1B4EBB"/>
    <w:rsid w:val="1A597E48"/>
    <w:rsid w:val="1A5F47FD"/>
    <w:rsid w:val="1A622AE9"/>
    <w:rsid w:val="1A750A6F"/>
    <w:rsid w:val="1A7A6085"/>
    <w:rsid w:val="1AAB26E2"/>
    <w:rsid w:val="1AB62E35"/>
    <w:rsid w:val="1AB64BE3"/>
    <w:rsid w:val="1AC9700C"/>
    <w:rsid w:val="1AD05CA5"/>
    <w:rsid w:val="1AE6196C"/>
    <w:rsid w:val="1AE856E5"/>
    <w:rsid w:val="1B3426D8"/>
    <w:rsid w:val="1B3B1CB8"/>
    <w:rsid w:val="1B612DA1"/>
    <w:rsid w:val="1B6F2BF7"/>
    <w:rsid w:val="1B830F69"/>
    <w:rsid w:val="1B854CE1"/>
    <w:rsid w:val="1B9969DF"/>
    <w:rsid w:val="1BB83309"/>
    <w:rsid w:val="1BC65801"/>
    <w:rsid w:val="1BC872C4"/>
    <w:rsid w:val="1BCD6688"/>
    <w:rsid w:val="1BD0092E"/>
    <w:rsid w:val="1BDE43F2"/>
    <w:rsid w:val="1BEC6B0F"/>
    <w:rsid w:val="1C112A19"/>
    <w:rsid w:val="1C226DB2"/>
    <w:rsid w:val="1C3861F8"/>
    <w:rsid w:val="1C6A3ED7"/>
    <w:rsid w:val="1C6E57D4"/>
    <w:rsid w:val="1C7865F4"/>
    <w:rsid w:val="1C7B7E93"/>
    <w:rsid w:val="1C962F1E"/>
    <w:rsid w:val="1CA76EDA"/>
    <w:rsid w:val="1CD13F56"/>
    <w:rsid w:val="1CE67A02"/>
    <w:rsid w:val="1CF072CC"/>
    <w:rsid w:val="1CF33ECD"/>
    <w:rsid w:val="1D0E09E9"/>
    <w:rsid w:val="1D232A04"/>
    <w:rsid w:val="1D37025D"/>
    <w:rsid w:val="1D434E54"/>
    <w:rsid w:val="1D4D7A81"/>
    <w:rsid w:val="1D57445C"/>
    <w:rsid w:val="1D7768AC"/>
    <w:rsid w:val="1E6A6411"/>
    <w:rsid w:val="1E7B061E"/>
    <w:rsid w:val="1E937715"/>
    <w:rsid w:val="1E9A6CF6"/>
    <w:rsid w:val="1F100D66"/>
    <w:rsid w:val="1F26058A"/>
    <w:rsid w:val="1F4062C3"/>
    <w:rsid w:val="1F574AE3"/>
    <w:rsid w:val="1F6E1F30"/>
    <w:rsid w:val="1F7237CF"/>
    <w:rsid w:val="1F865520"/>
    <w:rsid w:val="1F9F6A09"/>
    <w:rsid w:val="1FCF0C21"/>
    <w:rsid w:val="1FD224BF"/>
    <w:rsid w:val="1FD53D5E"/>
    <w:rsid w:val="1FE8583F"/>
    <w:rsid w:val="1FE87F35"/>
    <w:rsid w:val="1FF00B97"/>
    <w:rsid w:val="20692E24"/>
    <w:rsid w:val="20983709"/>
    <w:rsid w:val="20AE4CDA"/>
    <w:rsid w:val="20FB5A46"/>
    <w:rsid w:val="213A031C"/>
    <w:rsid w:val="215F4227"/>
    <w:rsid w:val="21621621"/>
    <w:rsid w:val="219A525F"/>
    <w:rsid w:val="21AA36F4"/>
    <w:rsid w:val="21BA320B"/>
    <w:rsid w:val="21CD73E2"/>
    <w:rsid w:val="21E03EC0"/>
    <w:rsid w:val="21ED35E0"/>
    <w:rsid w:val="21F726B1"/>
    <w:rsid w:val="21F77FBB"/>
    <w:rsid w:val="22192627"/>
    <w:rsid w:val="222334A6"/>
    <w:rsid w:val="222A213F"/>
    <w:rsid w:val="227635D6"/>
    <w:rsid w:val="22963C78"/>
    <w:rsid w:val="22CC58EC"/>
    <w:rsid w:val="22FB1D2D"/>
    <w:rsid w:val="22FF181D"/>
    <w:rsid w:val="230E1A60"/>
    <w:rsid w:val="231057D9"/>
    <w:rsid w:val="23563407"/>
    <w:rsid w:val="235A5F1B"/>
    <w:rsid w:val="235C0A1E"/>
    <w:rsid w:val="235F050E"/>
    <w:rsid w:val="23654447"/>
    <w:rsid w:val="23863CED"/>
    <w:rsid w:val="238C6E29"/>
    <w:rsid w:val="23AB5501"/>
    <w:rsid w:val="23B00D6A"/>
    <w:rsid w:val="23B26890"/>
    <w:rsid w:val="23D22A8E"/>
    <w:rsid w:val="23EE53EE"/>
    <w:rsid w:val="23FA0237"/>
    <w:rsid w:val="241430A6"/>
    <w:rsid w:val="242D5F16"/>
    <w:rsid w:val="243C084F"/>
    <w:rsid w:val="24480FA2"/>
    <w:rsid w:val="246D27B7"/>
    <w:rsid w:val="247E49C4"/>
    <w:rsid w:val="249266C1"/>
    <w:rsid w:val="24977834"/>
    <w:rsid w:val="24B2466D"/>
    <w:rsid w:val="24B403E6"/>
    <w:rsid w:val="24F42ED8"/>
    <w:rsid w:val="25072C0B"/>
    <w:rsid w:val="25090731"/>
    <w:rsid w:val="251610A0"/>
    <w:rsid w:val="252E63EA"/>
    <w:rsid w:val="257C53A7"/>
    <w:rsid w:val="25916979"/>
    <w:rsid w:val="25951FC5"/>
    <w:rsid w:val="25B83F05"/>
    <w:rsid w:val="25C44658"/>
    <w:rsid w:val="25E22D30"/>
    <w:rsid w:val="26323CB8"/>
    <w:rsid w:val="265A320F"/>
    <w:rsid w:val="267D626C"/>
    <w:rsid w:val="269823AA"/>
    <w:rsid w:val="26A5419F"/>
    <w:rsid w:val="26D20FF7"/>
    <w:rsid w:val="26D46B1D"/>
    <w:rsid w:val="26EC5F09"/>
    <w:rsid w:val="275814FC"/>
    <w:rsid w:val="2762237B"/>
    <w:rsid w:val="27710810"/>
    <w:rsid w:val="27AC35F6"/>
    <w:rsid w:val="27C76682"/>
    <w:rsid w:val="27D8088F"/>
    <w:rsid w:val="27D96DEC"/>
    <w:rsid w:val="27DB3EDB"/>
    <w:rsid w:val="27E70AD2"/>
    <w:rsid w:val="27E86D24"/>
    <w:rsid w:val="282E6701"/>
    <w:rsid w:val="28355F06"/>
    <w:rsid w:val="284B1061"/>
    <w:rsid w:val="286D0FD7"/>
    <w:rsid w:val="28942A08"/>
    <w:rsid w:val="28B5472C"/>
    <w:rsid w:val="28DC7F0B"/>
    <w:rsid w:val="28E15521"/>
    <w:rsid w:val="28E3573D"/>
    <w:rsid w:val="28E374EB"/>
    <w:rsid w:val="28E7613D"/>
    <w:rsid w:val="28F11C08"/>
    <w:rsid w:val="290A4A78"/>
    <w:rsid w:val="29357A83"/>
    <w:rsid w:val="293B2E83"/>
    <w:rsid w:val="29826D04"/>
    <w:rsid w:val="299D3B3E"/>
    <w:rsid w:val="29D07A70"/>
    <w:rsid w:val="29E31034"/>
    <w:rsid w:val="29F574D6"/>
    <w:rsid w:val="2A070FB7"/>
    <w:rsid w:val="2A110088"/>
    <w:rsid w:val="2A202079"/>
    <w:rsid w:val="2A36189D"/>
    <w:rsid w:val="2A4C2E6E"/>
    <w:rsid w:val="2A622692"/>
    <w:rsid w:val="2A726D79"/>
    <w:rsid w:val="2A783C63"/>
    <w:rsid w:val="2A9F7442"/>
    <w:rsid w:val="2AAF1D7B"/>
    <w:rsid w:val="2AC1385C"/>
    <w:rsid w:val="2ACF5F79"/>
    <w:rsid w:val="2AD92954"/>
    <w:rsid w:val="2AE61515"/>
    <w:rsid w:val="2AE82B97"/>
    <w:rsid w:val="2AFB4BDF"/>
    <w:rsid w:val="2B45623B"/>
    <w:rsid w:val="2B591CE7"/>
    <w:rsid w:val="2B5B780D"/>
    <w:rsid w:val="2BAA0794"/>
    <w:rsid w:val="2BBD2276"/>
    <w:rsid w:val="2C043A01"/>
    <w:rsid w:val="2C0C4FAB"/>
    <w:rsid w:val="2C1856FE"/>
    <w:rsid w:val="2C2D6D7E"/>
    <w:rsid w:val="2C3047F6"/>
    <w:rsid w:val="2C33078A"/>
    <w:rsid w:val="2C3B319A"/>
    <w:rsid w:val="2C6B7F24"/>
    <w:rsid w:val="2C772424"/>
    <w:rsid w:val="2C88731E"/>
    <w:rsid w:val="2C9E3E55"/>
    <w:rsid w:val="2CA3146B"/>
    <w:rsid w:val="2CAB47C4"/>
    <w:rsid w:val="2CC118F2"/>
    <w:rsid w:val="2CC17B44"/>
    <w:rsid w:val="2CCB6C14"/>
    <w:rsid w:val="2CCF04B2"/>
    <w:rsid w:val="2CF577ED"/>
    <w:rsid w:val="2D2F71A3"/>
    <w:rsid w:val="2D687FBF"/>
    <w:rsid w:val="2DAC07F4"/>
    <w:rsid w:val="2DBB27E5"/>
    <w:rsid w:val="2E513149"/>
    <w:rsid w:val="2E56250D"/>
    <w:rsid w:val="2E5F5866"/>
    <w:rsid w:val="2E6B5FB9"/>
    <w:rsid w:val="2EA17C2D"/>
    <w:rsid w:val="2EB3170E"/>
    <w:rsid w:val="2ECE5E9F"/>
    <w:rsid w:val="2EDD678B"/>
    <w:rsid w:val="2F3F2FA2"/>
    <w:rsid w:val="2F4800A8"/>
    <w:rsid w:val="2F6649D2"/>
    <w:rsid w:val="2F88532D"/>
    <w:rsid w:val="2F8F5CD7"/>
    <w:rsid w:val="2FA379D4"/>
    <w:rsid w:val="2FA43192"/>
    <w:rsid w:val="2FA86D99"/>
    <w:rsid w:val="2FC35981"/>
    <w:rsid w:val="2FD44032"/>
    <w:rsid w:val="300E190C"/>
    <w:rsid w:val="301B74FC"/>
    <w:rsid w:val="30556F21"/>
    <w:rsid w:val="308B2942"/>
    <w:rsid w:val="30980BBB"/>
    <w:rsid w:val="30C23E8A"/>
    <w:rsid w:val="30D81900"/>
    <w:rsid w:val="30E868EE"/>
    <w:rsid w:val="30F06C49"/>
    <w:rsid w:val="310821E5"/>
    <w:rsid w:val="311566B0"/>
    <w:rsid w:val="311E37B6"/>
    <w:rsid w:val="31350B00"/>
    <w:rsid w:val="31480833"/>
    <w:rsid w:val="314B3E80"/>
    <w:rsid w:val="315471D8"/>
    <w:rsid w:val="316B4522"/>
    <w:rsid w:val="316F5DC0"/>
    <w:rsid w:val="317E4255"/>
    <w:rsid w:val="31AA6DF8"/>
    <w:rsid w:val="31B639EF"/>
    <w:rsid w:val="31CC1DA3"/>
    <w:rsid w:val="31D73965"/>
    <w:rsid w:val="322272D6"/>
    <w:rsid w:val="3227669B"/>
    <w:rsid w:val="32340DB8"/>
    <w:rsid w:val="32494863"/>
    <w:rsid w:val="324A4137"/>
    <w:rsid w:val="32540DE9"/>
    <w:rsid w:val="32650F71"/>
    <w:rsid w:val="32EB591A"/>
    <w:rsid w:val="32FF3174"/>
    <w:rsid w:val="330E785B"/>
    <w:rsid w:val="331D184C"/>
    <w:rsid w:val="332B21BB"/>
    <w:rsid w:val="334B460B"/>
    <w:rsid w:val="334E7C57"/>
    <w:rsid w:val="335A484E"/>
    <w:rsid w:val="33775400"/>
    <w:rsid w:val="337F6063"/>
    <w:rsid w:val="33947D60"/>
    <w:rsid w:val="33A855B9"/>
    <w:rsid w:val="33D20888"/>
    <w:rsid w:val="33DE07C3"/>
    <w:rsid w:val="33DE722D"/>
    <w:rsid w:val="33E505BB"/>
    <w:rsid w:val="33F22CD8"/>
    <w:rsid w:val="33FE342B"/>
    <w:rsid w:val="342310E4"/>
    <w:rsid w:val="344E43B3"/>
    <w:rsid w:val="34580D8D"/>
    <w:rsid w:val="34594B05"/>
    <w:rsid w:val="349F4C0E"/>
    <w:rsid w:val="34A2025B"/>
    <w:rsid w:val="34AE30A3"/>
    <w:rsid w:val="34CE54F3"/>
    <w:rsid w:val="34E6283D"/>
    <w:rsid w:val="35001FE7"/>
    <w:rsid w:val="350B4052"/>
    <w:rsid w:val="351849C1"/>
    <w:rsid w:val="35223149"/>
    <w:rsid w:val="352769B2"/>
    <w:rsid w:val="35531555"/>
    <w:rsid w:val="35586B6B"/>
    <w:rsid w:val="358856A2"/>
    <w:rsid w:val="359F0C3E"/>
    <w:rsid w:val="359F29EC"/>
    <w:rsid w:val="35BF6BEA"/>
    <w:rsid w:val="35F1149A"/>
    <w:rsid w:val="36127662"/>
    <w:rsid w:val="36527A5E"/>
    <w:rsid w:val="365437D6"/>
    <w:rsid w:val="36AF23F2"/>
    <w:rsid w:val="36C24BE4"/>
    <w:rsid w:val="36C841D0"/>
    <w:rsid w:val="36F86858"/>
    <w:rsid w:val="370276D6"/>
    <w:rsid w:val="37052D23"/>
    <w:rsid w:val="370E607B"/>
    <w:rsid w:val="37265173"/>
    <w:rsid w:val="37677539"/>
    <w:rsid w:val="378620B5"/>
    <w:rsid w:val="3793032E"/>
    <w:rsid w:val="379F63FF"/>
    <w:rsid w:val="37BF6DEA"/>
    <w:rsid w:val="37C624B2"/>
    <w:rsid w:val="37D529A9"/>
    <w:rsid w:val="37E361C3"/>
    <w:rsid w:val="383733B0"/>
    <w:rsid w:val="38651CCB"/>
    <w:rsid w:val="387737AC"/>
    <w:rsid w:val="38AD71CE"/>
    <w:rsid w:val="38DD3F57"/>
    <w:rsid w:val="39162FC5"/>
    <w:rsid w:val="393873DF"/>
    <w:rsid w:val="393B0C7E"/>
    <w:rsid w:val="394915ED"/>
    <w:rsid w:val="397F500E"/>
    <w:rsid w:val="39A95BE7"/>
    <w:rsid w:val="39B20F40"/>
    <w:rsid w:val="39BF365D"/>
    <w:rsid w:val="39D54C2E"/>
    <w:rsid w:val="39D72754"/>
    <w:rsid w:val="3A267238"/>
    <w:rsid w:val="3A3951BD"/>
    <w:rsid w:val="3A461688"/>
    <w:rsid w:val="3A4678DA"/>
    <w:rsid w:val="3A5C0EAC"/>
    <w:rsid w:val="3A7E52C6"/>
    <w:rsid w:val="3A830B2E"/>
    <w:rsid w:val="3AAA1C17"/>
    <w:rsid w:val="3AAF547F"/>
    <w:rsid w:val="3ABE32D0"/>
    <w:rsid w:val="3AD60C5E"/>
    <w:rsid w:val="3AD849D6"/>
    <w:rsid w:val="3AE315CD"/>
    <w:rsid w:val="3AFF6407"/>
    <w:rsid w:val="3B2A0FAA"/>
    <w:rsid w:val="3B2C6AD0"/>
    <w:rsid w:val="3B4A33FA"/>
    <w:rsid w:val="3B620744"/>
    <w:rsid w:val="3B893F22"/>
    <w:rsid w:val="3BA0301A"/>
    <w:rsid w:val="3BB865B6"/>
    <w:rsid w:val="3BD17677"/>
    <w:rsid w:val="3BED2703"/>
    <w:rsid w:val="3BF70E8C"/>
    <w:rsid w:val="3BF75330"/>
    <w:rsid w:val="3C027831"/>
    <w:rsid w:val="3C5502A8"/>
    <w:rsid w:val="3C6329C5"/>
    <w:rsid w:val="3C720E5A"/>
    <w:rsid w:val="3C746980"/>
    <w:rsid w:val="3C8C1F1C"/>
    <w:rsid w:val="3C8F5568"/>
    <w:rsid w:val="3C8F7316"/>
    <w:rsid w:val="3CBE19AA"/>
    <w:rsid w:val="3CC05722"/>
    <w:rsid w:val="3CC64D02"/>
    <w:rsid w:val="3D033860"/>
    <w:rsid w:val="3D211F38"/>
    <w:rsid w:val="3D281519"/>
    <w:rsid w:val="3D3B56F0"/>
    <w:rsid w:val="3D436353"/>
    <w:rsid w:val="3D595B76"/>
    <w:rsid w:val="3D670293"/>
    <w:rsid w:val="3D801355"/>
    <w:rsid w:val="3D934BE4"/>
    <w:rsid w:val="3D9A2417"/>
    <w:rsid w:val="3DB334D8"/>
    <w:rsid w:val="3DBF59D9"/>
    <w:rsid w:val="3DCC459A"/>
    <w:rsid w:val="3DDD0555"/>
    <w:rsid w:val="3E0C4997"/>
    <w:rsid w:val="3E35213F"/>
    <w:rsid w:val="3E3D2DA2"/>
    <w:rsid w:val="3E506F79"/>
    <w:rsid w:val="3E703177"/>
    <w:rsid w:val="3E9230EE"/>
    <w:rsid w:val="3EA3354D"/>
    <w:rsid w:val="3EA80B63"/>
    <w:rsid w:val="3EAD7F28"/>
    <w:rsid w:val="3EBF1A09"/>
    <w:rsid w:val="3ED43706"/>
    <w:rsid w:val="3ED731F7"/>
    <w:rsid w:val="3EE020AB"/>
    <w:rsid w:val="3F055FB6"/>
    <w:rsid w:val="3F152A8D"/>
    <w:rsid w:val="3F312907"/>
    <w:rsid w:val="3F3D5750"/>
    <w:rsid w:val="3F450160"/>
    <w:rsid w:val="3F8073EA"/>
    <w:rsid w:val="3FA7706D"/>
    <w:rsid w:val="3FBF43B6"/>
    <w:rsid w:val="3FC512A1"/>
    <w:rsid w:val="3FC65745"/>
    <w:rsid w:val="3FC84E04"/>
    <w:rsid w:val="3FD15E98"/>
    <w:rsid w:val="3FE43E1D"/>
    <w:rsid w:val="3FEB51AC"/>
    <w:rsid w:val="3FF878C8"/>
    <w:rsid w:val="40163BCB"/>
    <w:rsid w:val="403D352D"/>
    <w:rsid w:val="40642868"/>
    <w:rsid w:val="406518C3"/>
    <w:rsid w:val="407A02DD"/>
    <w:rsid w:val="407A208B"/>
    <w:rsid w:val="4093670E"/>
    <w:rsid w:val="40BA4B7E"/>
    <w:rsid w:val="40BB2DD0"/>
    <w:rsid w:val="40CD2B03"/>
    <w:rsid w:val="40EF4827"/>
    <w:rsid w:val="413D1A37"/>
    <w:rsid w:val="415428DD"/>
    <w:rsid w:val="41562AF9"/>
    <w:rsid w:val="41586871"/>
    <w:rsid w:val="41630D72"/>
    <w:rsid w:val="41BD2B78"/>
    <w:rsid w:val="41C95079"/>
    <w:rsid w:val="41D34149"/>
    <w:rsid w:val="41EA1493"/>
    <w:rsid w:val="420C31B7"/>
    <w:rsid w:val="423170C2"/>
    <w:rsid w:val="42332E3A"/>
    <w:rsid w:val="4235270E"/>
    <w:rsid w:val="42360234"/>
    <w:rsid w:val="424741EF"/>
    <w:rsid w:val="42537038"/>
    <w:rsid w:val="4258464E"/>
    <w:rsid w:val="425F778B"/>
    <w:rsid w:val="427F607F"/>
    <w:rsid w:val="428154FF"/>
    <w:rsid w:val="428C60A6"/>
    <w:rsid w:val="42AE426E"/>
    <w:rsid w:val="42B45D29"/>
    <w:rsid w:val="42B51AA1"/>
    <w:rsid w:val="43394480"/>
    <w:rsid w:val="43413334"/>
    <w:rsid w:val="434B5F61"/>
    <w:rsid w:val="437234EE"/>
    <w:rsid w:val="438576C5"/>
    <w:rsid w:val="43947908"/>
    <w:rsid w:val="4396542E"/>
    <w:rsid w:val="439873F8"/>
    <w:rsid w:val="439B0C97"/>
    <w:rsid w:val="439D67BD"/>
    <w:rsid w:val="43A72A4C"/>
    <w:rsid w:val="43AC4C52"/>
    <w:rsid w:val="43DB72E5"/>
    <w:rsid w:val="43FA3C0F"/>
    <w:rsid w:val="43FF74E1"/>
    <w:rsid w:val="44093E52"/>
    <w:rsid w:val="441211EE"/>
    <w:rsid w:val="441445A5"/>
    <w:rsid w:val="4467501D"/>
    <w:rsid w:val="448B2AB9"/>
    <w:rsid w:val="44953938"/>
    <w:rsid w:val="44BA15F0"/>
    <w:rsid w:val="44E346A3"/>
    <w:rsid w:val="453A003B"/>
    <w:rsid w:val="45442C68"/>
    <w:rsid w:val="45863281"/>
    <w:rsid w:val="45B002FD"/>
    <w:rsid w:val="45B63B66"/>
    <w:rsid w:val="45BB5620"/>
    <w:rsid w:val="45CC5137"/>
    <w:rsid w:val="45D1274E"/>
    <w:rsid w:val="45D264C6"/>
    <w:rsid w:val="45DC4ADB"/>
    <w:rsid w:val="45E36925"/>
    <w:rsid w:val="463B22BD"/>
    <w:rsid w:val="465869CB"/>
    <w:rsid w:val="465A0995"/>
    <w:rsid w:val="46603AD2"/>
    <w:rsid w:val="469814BD"/>
    <w:rsid w:val="46C027C2"/>
    <w:rsid w:val="46F30DEA"/>
    <w:rsid w:val="473236C0"/>
    <w:rsid w:val="4734568A"/>
    <w:rsid w:val="473A4323"/>
    <w:rsid w:val="475F3D89"/>
    <w:rsid w:val="47F72214"/>
    <w:rsid w:val="480E2280"/>
    <w:rsid w:val="480F57AF"/>
    <w:rsid w:val="4839282C"/>
    <w:rsid w:val="488717E9"/>
    <w:rsid w:val="488C6E00"/>
    <w:rsid w:val="48B30830"/>
    <w:rsid w:val="48F4028A"/>
    <w:rsid w:val="48F77D51"/>
    <w:rsid w:val="4901159C"/>
    <w:rsid w:val="491F33FC"/>
    <w:rsid w:val="49372DE2"/>
    <w:rsid w:val="49481D1C"/>
    <w:rsid w:val="494E0559"/>
    <w:rsid w:val="49804BB7"/>
    <w:rsid w:val="498C3945"/>
    <w:rsid w:val="499C7434"/>
    <w:rsid w:val="49F92273"/>
    <w:rsid w:val="4A2D016F"/>
    <w:rsid w:val="4A431740"/>
    <w:rsid w:val="4A62606A"/>
    <w:rsid w:val="4A633B90"/>
    <w:rsid w:val="4A6C513B"/>
    <w:rsid w:val="4A743FEF"/>
    <w:rsid w:val="4A9B77CE"/>
    <w:rsid w:val="4AA20B5D"/>
    <w:rsid w:val="4AB80380"/>
    <w:rsid w:val="4AC22FAD"/>
    <w:rsid w:val="4AE4089B"/>
    <w:rsid w:val="4AE90539"/>
    <w:rsid w:val="4B0C247A"/>
    <w:rsid w:val="4B410375"/>
    <w:rsid w:val="4B4340EE"/>
    <w:rsid w:val="4B4614E8"/>
    <w:rsid w:val="4B5D6832"/>
    <w:rsid w:val="4B5F6A4E"/>
    <w:rsid w:val="4B616322"/>
    <w:rsid w:val="4B7324F9"/>
    <w:rsid w:val="4B7778F3"/>
    <w:rsid w:val="4B7A5635"/>
    <w:rsid w:val="4B7F2C4C"/>
    <w:rsid w:val="4B9D30D2"/>
    <w:rsid w:val="4BB02E05"/>
    <w:rsid w:val="4BB87F0C"/>
    <w:rsid w:val="4BE40D01"/>
    <w:rsid w:val="4C1C493F"/>
    <w:rsid w:val="4C4F0870"/>
    <w:rsid w:val="4C51283A"/>
    <w:rsid w:val="4C742085"/>
    <w:rsid w:val="4CAC7A71"/>
    <w:rsid w:val="4CBB7CB4"/>
    <w:rsid w:val="4D704F42"/>
    <w:rsid w:val="4D754306"/>
    <w:rsid w:val="4D986247"/>
    <w:rsid w:val="4D9A1FBF"/>
    <w:rsid w:val="4E1A4EAE"/>
    <w:rsid w:val="4E361CE8"/>
    <w:rsid w:val="4E473EF5"/>
    <w:rsid w:val="4E48649C"/>
    <w:rsid w:val="4E5E2FEC"/>
    <w:rsid w:val="4E742810"/>
    <w:rsid w:val="4EE31744"/>
    <w:rsid w:val="4F041DE6"/>
    <w:rsid w:val="4F0A4F22"/>
    <w:rsid w:val="4F0A6CD0"/>
    <w:rsid w:val="4F371833"/>
    <w:rsid w:val="4F3F2E1E"/>
    <w:rsid w:val="4F5A1A06"/>
    <w:rsid w:val="4F6B59C1"/>
    <w:rsid w:val="4F6C1739"/>
    <w:rsid w:val="4F732AC8"/>
    <w:rsid w:val="4F7D56F4"/>
    <w:rsid w:val="4F9A62A6"/>
    <w:rsid w:val="4F9F38BD"/>
    <w:rsid w:val="4FBA6948"/>
    <w:rsid w:val="4FC9093A"/>
    <w:rsid w:val="4FEE03A0"/>
    <w:rsid w:val="4FF84D7B"/>
    <w:rsid w:val="500A342C"/>
    <w:rsid w:val="500B2D00"/>
    <w:rsid w:val="50100316"/>
    <w:rsid w:val="504A7CCC"/>
    <w:rsid w:val="50504BB7"/>
    <w:rsid w:val="50772144"/>
    <w:rsid w:val="50907D8E"/>
    <w:rsid w:val="50A417ED"/>
    <w:rsid w:val="50B52C6C"/>
    <w:rsid w:val="50E33C7D"/>
    <w:rsid w:val="510734C7"/>
    <w:rsid w:val="51187C5D"/>
    <w:rsid w:val="5124051D"/>
    <w:rsid w:val="51497F84"/>
    <w:rsid w:val="51694182"/>
    <w:rsid w:val="51937451"/>
    <w:rsid w:val="519531C9"/>
    <w:rsid w:val="51AE1701"/>
    <w:rsid w:val="51B51175"/>
    <w:rsid w:val="51C13FBE"/>
    <w:rsid w:val="51D13AD5"/>
    <w:rsid w:val="51E47CAD"/>
    <w:rsid w:val="51E732F9"/>
    <w:rsid w:val="51ED4DB3"/>
    <w:rsid w:val="5245699D"/>
    <w:rsid w:val="52732D50"/>
    <w:rsid w:val="527821A3"/>
    <w:rsid w:val="527C1C93"/>
    <w:rsid w:val="528374C6"/>
    <w:rsid w:val="52C673B2"/>
    <w:rsid w:val="52C75F28"/>
    <w:rsid w:val="52E066C6"/>
    <w:rsid w:val="52ED0DE3"/>
    <w:rsid w:val="52F757BE"/>
    <w:rsid w:val="52FB3500"/>
    <w:rsid w:val="530D4FE1"/>
    <w:rsid w:val="53193986"/>
    <w:rsid w:val="532F31A9"/>
    <w:rsid w:val="53430A03"/>
    <w:rsid w:val="53446C55"/>
    <w:rsid w:val="534F55FA"/>
    <w:rsid w:val="536C1D08"/>
    <w:rsid w:val="538E1C7E"/>
    <w:rsid w:val="5394125E"/>
    <w:rsid w:val="53B8319F"/>
    <w:rsid w:val="53F45ECD"/>
    <w:rsid w:val="53F73CC7"/>
    <w:rsid w:val="53FD32A8"/>
    <w:rsid w:val="53FD6E04"/>
    <w:rsid w:val="5402266C"/>
    <w:rsid w:val="54260108"/>
    <w:rsid w:val="545D78A2"/>
    <w:rsid w:val="5463310B"/>
    <w:rsid w:val="54943BBE"/>
    <w:rsid w:val="54AF45A2"/>
    <w:rsid w:val="54C16083"/>
    <w:rsid w:val="54C55B73"/>
    <w:rsid w:val="54EC75A4"/>
    <w:rsid w:val="54FE0CA8"/>
    <w:rsid w:val="550B72FE"/>
    <w:rsid w:val="550C37A2"/>
    <w:rsid w:val="554051FA"/>
    <w:rsid w:val="554C3B9F"/>
    <w:rsid w:val="556C4241"/>
    <w:rsid w:val="55805F3E"/>
    <w:rsid w:val="558F7E43"/>
    <w:rsid w:val="55986DE4"/>
    <w:rsid w:val="55B160F8"/>
    <w:rsid w:val="55DA38A0"/>
    <w:rsid w:val="56044479"/>
    <w:rsid w:val="560E2E85"/>
    <w:rsid w:val="56130B60"/>
    <w:rsid w:val="56222B52"/>
    <w:rsid w:val="5632548A"/>
    <w:rsid w:val="563805C7"/>
    <w:rsid w:val="564B654C"/>
    <w:rsid w:val="566E5D97"/>
    <w:rsid w:val="56B23ED5"/>
    <w:rsid w:val="56E9366F"/>
    <w:rsid w:val="570C5CDB"/>
    <w:rsid w:val="575E22AF"/>
    <w:rsid w:val="578C4726"/>
    <w:rsid w:val="579E445A"/>
    <w:rsid w:val="57E00F16"/>
    <w:rsid w:val="57F329F7"/>
    <w:rsid w:val="57F64296"/>
    <w:rsid w:val="580E7831"/>
    <w:rsid w:val="581D7A74"/>
    <w:rsid w:val="583F72D1"/>
    <w:rsid w:val="5855720E"/>
    <w:rsid w:val="58562F86"/>
    <w:rsid w:val="585711D8"/>
    <w:rsid w:val="585D2567"/>
    <w:rsid w:val="586E207E"/>
    <w:rsid w:val="58733B38"/>
    <w:rsid w:val="58A65CBC"/>
    <w:rsid w:val="58A67A6A"/>
    <w:rsid w:val="58B008E9"/>
    <w:rsid w:val="58B73DF3"/>
    <w:rsid w:val="58C148A4"/>
    <w:rsid w:val="58DC16DE"/>
    <w:rsid w:val="58E6430A"/>
    <w:rsid w:val="58F22CAF"/>
    <w:rsid w:val="58F72073"/>
    <w:rsid w:val="58FC3B2E"/>
    <w:rsid w:val="59484FC5"/>
    <w:rsid w:val="594F0101"/>
    <w:rsid w:val="598A113A"/>
    <w:rsid w:val="59965D30"/>
    <w:rsid w:val="599D70BF"/>
    <w:rsid w:val="59A0095D"/>
    <w:rsid w:val="59B47F65"/>
    <w:rsid w:val="59B61F2F"/>
    <w:rsid w:val="59D46859"/>
    <w:rsid w:val="59E06FAB"/>
    <w:rsid w:val="5A07278A"/>
    <w:rsid w:val="5A1D5B0A"/>
    <w:rsid w:val="5A272E2C"/>
    <w:rsid w:val="5A6F20DD"/>
    <w:rsid w:val="5A753B98"/>
    <w:rsid w:val="5AA12AF6"/>
    <w:rsid w:val="5B10566E"/>
    <w:rsid w:val="5B33135D"/>
    <w:rsid w:val="5B4D241F"/>
    <w:rsid w:val="5B6065F6"/>
    <w:rsid w:val="5B841BB9"/>
    <w:rsid w:val="5BA5225B"/>
    <w:rsid w:val="5BA83AF9"/>
    <w:rsid w:val="5BC85F49"/>
    <w:rsid w:val="5BD26DC8"/>
    <w:rsid w:val="5C4211DB"/>
    <w:rsid w:val="5C451348"/>
    <w:rsid w:val="5C82259C"/>
    <w:rsid w:val="5C871960"/>
    <w:rsid w:val="5C966047"/>
    <w:rsid w:val="5CA644DC"/>
    <w:rsid w:val="5CC6692D"/>
    <w:rsid w:val="5CD34BA6"/>
    <w:rsid w:val="5CEE378D"/>
    <w:rsid w:val="5CF321ED"/>
    <w:rsid w:val="5CF85B9A"/>
    <w:rsid w:val="5CFA7055"/>
    <w:rsid w:val="5D0E3E30"/>
    <w:rsid w:val="5D2651FD"/>
    <w:rsid w:val="5D3E4715"/>
    <w:rsid w:val="5D700646"/>
    <w:rsid w:val="5D755C5D"/>
    <w:rsid w:val="5DB449D7"/>
    <w:rsid w:val="5DE72A92"/>
    <w:rsid w:val="5DFB2606"/>
    <w:rsid w:val="5E56783C"/>
    <w:rsid w:val="5E6C7060"/>
    <w:rsid w:val="5E7B54F5"/>
    <w:rsid w:val="5E7D74BF"/>
    <w:rsid w:val="5E800D5D"/>
    <w:rsid w:val="5E8A5738"/>
    <w:rsid w:val="5EC92704"/>
    <w:rsid w:val="5ECC3FA2"/>
    <w:rsid w:val="5ECC7AFE"/>
    <w:rsid w:val="5F1119B5"/>
    <w:rsid w:val="5F125E59"/>
    <w:rsid w:val="5F3F6522"/>
    <w:rsid w:val="5F6661A5"/>
    <w:rsid w:val="5F8D54E0"/>
    <w:rsid w:val="5F944AC0"/>
    <w:rsid w:val="5FA016B7"/>
    <w:rsid w:val="5FD01870"/>
    <w:rsid w:val="5FD255E8"/>
    <w:rsid w:val="5FF612D7"/>
    <w:rsid w:val="602045A6"/>
    <w:rsid w:val="60285070"/>
    <w:rsid w:val="6032665A"/>
    <w:rsid w:val="60AC4F3E"/>
    <w:rsid w:val="60B44CEE"/>
    <w:rsid w:val="60CE7B5E"/>
    <w:rsid w:val="60DC2E87"/>
    <w:rsid w:val="60E70C20"/>
    <w:rsid w:val="60EA0710"/>
    <w:rsid w:val="60F63558"/>
    <w:rsid w:val="610857D5"/>
    <w:rsid w:val="6110461A"/>
    <w:rsid w:val="61202383"/>
    <w:rsid w:val="61447E20"/>
    <w:rsid w:val="61453B98"/>
    <w:rsid w:val="614C4F26"/>
    <w:rsid w:val="61587D6F"/>
    <w:rsid w:val="61B03707"/>
    <w:rsid w:val="61B054B5"/>
    <w:rsid w:val="61BF394A"/>
    <w:rsid w:val="61D27426"/>
    <w:rsid w:val="61D4389A"/>
    <w:rsid w:val="61D5316E"/>
    <w:rsid w:val="61E06B8E"/>
    <w:rsid w:val="61F555BE"/>
    <w:rsid w:val="62092E18"/>
    <w:rsid w:val="620A72BB"/>
    <w:rsid w:val="622540F5"/>
    <w:rsid w:val="625D388F"/>
    <w:rsid w:val="626562A0"/>
    <w:rsid w:val="62724E61"/>
    <w:rsid w:val="629923ED"/>
    <w:rsid w:val="62A74B0A"/>
    <w:rsid w:val="62C0797A"/>
    <w:rsid w:val="62FC6F89"/>
    <w:rsid w:val="630F26B0"/>
    <w:rsid w:val="6329551F"/>
    <w:rsid w:val="6353259C"/>
    <w:rsid w:val="636B5B1D"/>
    <w:rsid w:val="63894210"/>
    <w:rsid w:val="6393508F"/>
    <w:rsid w:val="63B53257"/>
    <w:rsid w:val="63B70D7D"/>
    <w:rsid w:val="63C139AA"/>
    <w:rsid w:val="64124205"/>
    <w:rsid w:val="642B52C7"/>
    <w:rsid w:val="643B7C00"/>
    <w:rsid w:val="64675C4E"/>
    <w:rsid w:val="64760C38"/>
    <w:rsid w:val="6477675E"/>
    <w:rsid w:val="64A5151D"/>
    <w:rsid w:val="64AC28AC"/>
    <w:rsid w:val="64D616D7"/>
    <w:rsid w:val="64D94D23"/>
    <w:rsid w:val="652561BA"/>
    <w:rsid w:val="65652A5B"/>
    <w:rsid w:val="657F1D6E"/>
    <w:rsid w:val="65BC6B1F"/>
    <w:rsid w:val="65D976D1"/>
    <w:rsid w:val="65EC0A86"/>
    <w:rsid w:val="66083B12"/>
    <w:rsid w:val="664B25CB"/>
    <w:rsid w:val="6679056C"/>
    <w:rsid w:val="66807B4C"/>
    <w:rsid w:val="66882EA5"/>
    <w:rsid w:val="66886A01"/>
    <w:rsid w:val="669058B5"/>
    <w:rsid w:val="669929BC"/>
    <w:rsid w:val="669C425A"/>
    <w:rsid w:val="66A001EE"/>
    <w:rsid w:val="66BE2423"/>
    <w:rsid w:val="66EF4CD2"/>
    <w:rsid w:val="66F347C2"/>
    <w:rsid w:val="677F7E04"/>
    <w:rsid w:val="678A0557"/>
    <w:rsid w:val="681A5D7E"/>
    <w:rsid w:val="68212C69"/>
    <w:rsid w:val="682D5AB2"/>
    <w:rsid w:val="6881195A"/>
    <w:rsid w:val="68A5389A"/>
    <w:rsid w:val="68BC5088"/>
    <w:rsid w:val="68FE744E"/>
    <w:rsid w:val="69140A20"/>
    <w:rsid w:val="694D5CE0"/>
    <w:rsid w:val="69531548"/>
    <w:rsid w:val="695452C0"/>
    <w:rsid w:val="696F3EA8"/>
    <w:rsid w:val="697119CE"/>
    <w:rsid w:val="6990454A"/>
    <w:rsid w:val="69AF24F6"/>
    <w:rsid w:val="69B875FD"/>
    <w:rsid w:val="69BA3375"/>
    <w:rsid w:val="69E421A0"/>
    <w:rsid w:val="6A445335"/>
    <w:rsid w:val="6A8120E5"/>
    <w:rsid w:val="6A8D2838"/>
    <w:rsid w:val="6A995680"/>
    <w:rsid w:val="6AEA7C8A"/>
    <w:rsid w:val="6B23319C"/>
    <w:rsid w:val="6B361121"/>
    <w:rsid w:val="6B3B2294"/>
    <w:rsid w:val="6B5D66AE"/>
    <w:rsid w:val="6B685053"/>
    <w:rsid w:val="6B6F63E1"/>
    <w:rsid w:val="6B7632CC"/>
    <w:rsid w:val="6B99345E"/>
    <w:rsid w:val="6BBD714D"/>
    <w:rsid w:val="6BD36970"/>
    <w:rsid w:val="6BD9385B"/>
    <w:rsid w:val="6BDA5F51"/>
    <w:rsid w:val="6BDA7CFF"/>
    <w:rsid w:val="6BFB1442"/>
    <w:rsid w:val="6C0E79A8"/>
    <w:rsid w:val="6C21592D"/>
    <w:rsid w:val="6C611866"/>
    <w:rsid w:val="6C731F01"/>
    <w:rsid w:val="6C783074"/>
    <w:rsid w:val="6C937EAD"/>
    <w:rsid w:val="6CA9147F"/>
    <w:rsid w:val="6CE16E6B"/>
    <w:rsid w:val="6CF941B4"/>
    <w:rsid w:val="6D1159A2"/>
    <w:rsid w:val="6D142D9C"/>
    <w:rsid w:val="6D156B14"/>
    <w:rsid w:val="6D1A237D"/>
    <w:rsid w:val="6D2D0302"/>
    <w:rsid w:val="6D374CDD"/>
    <w:rsid w:val="6D3C22F3"/>
    <w:rsid w:val="6D761CA9"/>
    <w:rsid w:val="6D7952F5"/>
    <w:rsid w:val="6D8F2D6B"/>
    <w:rsid w:val="6DB12CE1"/>
    <w:rsid w:val="6DC20859"/>
    <w:rsid w:val="6DD24A05"/>
    <w:rsid w:val="6DDD7632"/>
    <w:rsid w:val="6DE309C1"/>
    <w:rsid w:val="6E070B53"/>
    <w:rsid w:val="6E421B8B"/>
    <w:rsid w:val="6E557B10"/>
    <w:rsid w:val="6E677E3F"/>
    <w:rsid w:val="6EB2165A"/>
    <w:rsid w:val="6EC16F54"/>
    <w:rsid w:val="6F0532E4"/>
    <w:rsid w:val="6F103A37"/>
    <w:rsid w:val="6F1A6664"/>
    <w:rsid w:val="6F377216"/>
    <w:rsid w:val="6F51652A"/>
    <w:rsid w:val="6F563B40"/>
    <w:rsid w:val="6F71097A"/>
    <w:rsid w:val="6F800BBD"/>
    <w:rsid w:val="6F8F7052"/>
    <w:rsid w:val="6FF80D33"/>
    <w:rsid w:val="6FF9271D"/>
    <w:rsid w:val="702A28D7"/>
    <w:rsid w:val="703379DD"/>
    <w:rsid w:val="705C33D8"/>
    <w:rsid w:val="707029DF"/>
    <w:rsid w:val="70787AE6"/>
    <w:rsid w:val="70A00DEB"/>
    <w:rsid w:val="70A02B99"/>
    <w:rsid w:val="70AD3C34"/>
    <w:rsid w:val="70CB230C"/>
    <w:rsid w:val="70CE3BAA"/>
    <w:rsid w:val="70F74EAF"/>
    <w:rsid w:val="70FD6A55"/>
    <w:rsid w:val="710E3FA6"/>
    <w:rsid w:val="7133147E"/>
    <w:rsid w:val="713C6D66"/>
    <w:rsid w:val="7157594D"/>
    <w:rsid w:val="71630796"/>
    <w:rsid w:val="719E03DA"/>
    <w:rsid w:val="71BC1C54"/>
    <w:rsid w:val="71D66B8A"/>
    <w:rsid w:val="71FB452B"/>
    <w:rsid w:val="721E646B"/>
    <w:rsid w:val="72281098"/>
    <w:rsid w:val="724A54B2"/>
    <w:rsid w:val="7275252F"/>
    <w:rsid w:val="72914E8F"/>
    <w:rsid w:val="72B15531"/>
    <w:rsid w:val="72C66CDC"/>
    <w:rsid w:val="72D336FA"/>
    <w:rsid w:val="72E70F53"/>
    <w:rsid w:val="72EC0317"/>
    <w:rsid w:val="73045661"/>
    <w:rsid w:val="731358A4"/>
    <w:rsid w:val="733D6108"/>
    <w:rsid w:val="73685BF0"/>
    <w:rsid w:val="73744C27"/>
    <w:rsid w:val="73AC64BF"/>
    <w:rsid w:val="73F25E01"/>
    <w:rsid w:val="74143FCA"/>
    <w:rsid w:val="74253AE1"/>
    <w:rsid w:val="743106D8"/>
    <w:rsid w:val="74343D24"/>
    <w:rsid w:val="74347E89"/>
    <w:rsid w:val="74620891"/>
    <w:rsid w:val="74CE5F27"/>
    <w:rsid w:val="750000AA"/>
    <w:rsid w:val="751D2A0A"/>
    <w:rsid w:val="751F6782"/>
    <w:rsid w:val="752244C4"/>
    <w:rsid w:val="75385A96"/>
    <w:rsid w:val="755469EE"/>
    <w:rsid w:val="75792336"/>
    <w:rsid w:val="75840CDB"/>
    <w:rsid w:val="75932CCC"/>
    <w:rsid w:val="75A335D5"/>
    <w:rsid w:val="75CA2B92"/>
    <w:rsid w:val="75DE03EB"/>
    <w:rsid w:val="7614205F"/>
    <w:rsid w:val="761E6A3A"/>
    <w:rsid w:val="763C15B6"/>
    <w:rsid w:val="764F753B"/>
    <w:rsid w:val="7657019E"/>
    <w:rsid w:val="769136B0"/>
    <w:rsid w:val="76A2766B"/>
    <w:rsid w:val="76A809F9"/>
    <w:rsid w:val="76C53359"/>
    <w:rsid w:val="77660CED"/>
    <w:rsid w:val="7782124A"/>
    <w:rsid w:val="779A30DE"/>
    <w:rsid w:val="77C96E79"/>
    <w:rsid w:val="77F35CA4"/>
    <w:rsid w:val="77F75794"/>
    <w:rsid w:val="78012DEC"/>
    <w:rsid w:val="78085BF3"/>
    <w:rsid w:val="78120820"/>
    <w:rsid w:val="783469E8"/>
    <w:rsid w:val="7840713B"/>
    <w:rsid w:val="784604CA"/>
    <w:rsid w:val="78542BE7"/>
    <w:rsid w:val="78683ECC"/>
    <w:rsid w:val="7880578A"/>
    <w:rsid w:val="78BE62B2"/>
    <w:rsid w:val="78D87374"/>
    <w:rsid w:val="78EE4DE9"/>
    <w:rsid w:val="78EF0B61"/>
    <w:rsid w:val="78FD327E"/>
    <w:rsid w:val="79112886"/>
    <w:rsid w:val="79334EF2"/>
    <w:rsid w:val="797A042B"/>
    <w:rsid w:val="79825532"/>
    <w:rsid w:val="799C4845"/>
    <w:rsid w:val="79D02741"/>
    <w:rsid w:val="79D833A4"/>
    <w:rsid w:val="7A0D5743"/>
    <w:rsid w:val="7A6F5AB6"/>
    <w:rsid w:val="7ABA4357"/>
    <w:rsid w:val="7AD63D87"/>
    <w:rsid w:val="7AEC5358"/>
    <w:rsid w:val="7AEF309B"/>
    <w:rsid w:val="7B0C77A9"/>
    <w:rsid w:val="7B537186"/>
    <w:rsid w:val="7B580C40"/>
    <w:rsid w:val="7B6C6499"/>
    <w:rsid w:val="7B7517F2"/>
    <w:rsid w:val="7BA45C33"/>
    <w:rsid w:val="7BAD0F8C"/>
    <w:rsid w:val="7BAE260E"/>
    <w:rsid w:val="7BC2255D"/>
    <w:rsid w:val="7C09018C"/>
    <w:rsid w:val="7C3A20F4"/>
    <w:rsid w:val="7C4B4301"/>
    <w:rsid w:val="7C9932BE"/>
    <w:rsid w:val="7CA51C63"/>
    <w:rsid w:val="7CBE2D25"/>
    <w:rsid w:val="7CC11DDE"/>
    <w:rsid w:val="7CC876FF"/>
    <w:rsid w:val="7CD40420"/>
    <w:rsid w:val="7CF44998"/>
    <w:rsid w:val="7CF624BE"/>
    <w:rsid w:val="7D020E63"/>
    <w:rsid w:val="7D060228"/>
    <w:rsid w:val="7D09337A"/>
    <w:rsid w:val="7D40198C"/>
    <w:rsid w:val="7D5947FB"/>
    <w:rsid w:val="7D5B0573"/>
    <w:rsid w:val="7D621902"/>
    <w:rsid w:val="7DB3215D"/>
    <w:rsid w:val="7DD65E4C"/>
    <w:rsid w:val="7E492AC2"/>
    <w:rsid w:val="7E494870"/>
    <w:rsid w:val="7E5020A2"/>
    <w:rsid w:val="7E53749D"/>
    <w:rsid w:val="7E6B0C8A"/>
    <w:rsid w:val="7E835FD4"/>
    <w:rsid w:val="7EFB200E"/>
    <w:rsid w:val="7F4D0390"/>
    <w:rsid w:val="7F963AE5"/>
    <w:rsid w:val="7F983D01"/>
    <w:rsid w:val="7FA73F44"/>
    <w:rsid w:val="7FBE4DEA"/>
    <w:rsid w:val="7FCB5E84"/>
    <w:rsid w:val="7FCC5758"/>
    <w:rsid w:val="7FF16F6D"/>
    <w:rsid w:val="BEE76E26"/>
    <w:rsid w:val="BFFF94DE"/>
    <w:rsid w:val="EE5F9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line="360" w:lineRule="auto"/>
      <w:jc w:val="both"/>
    </w:pPr>
    <w:rPr>
      <w:rFonts w:ascii="宋体" w:hAnsi="宋体" w:eastAsia="宋体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60" w:beforeLines="0" w:beforeAutospacing="0" w:after="60" w:afterLines="0" w:afterAutospacing="0" w:line="360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4"/>
    <w:unhideWhenUsed/>
    <w:qFormat/>
    <w:uiPriority w:val="0"/>
    <w:pPr>
      <w:keepNext/>
      <w:keepLines/>
      <w:spacing w:before="60" w:beforeLines="0" w:beforeAutospacing="0" w:after="60" w:afterLines="0" w:afterAutospacing="0" w:line="360" w:lineRule="auto"/>
      <w:outlineLvl w:val="1"/>
    </w:pPr>
    <w:rPr>
      <w:rFonts w:ascii="黑体" w:hAnsi="黑体" w:eastAsia="宋体" w:cs="宋体"/>
      <w:b/>
      <w:sz w:val="30"/>
    </w:rPr>
  </w:style>
  <w:style w:type="paragraph" w:styleId="4">
    <w:name w:val="heading 3"/>
    <w:basedOn w:val="1"/>
    <w:next w:val="1"/>
    <w:link w:val="15"/>
    <w:unhideWhenUsed/>
    <w:qFormat/>
    <w:uiPriority w:val="0"/>
    <w:pPr>
      <w:keepNext/>
      <w:keepLines/>
      <w:spacing w:before="20" w:beforeLines="0" w:beforeAutospacing="0" w:after="20" w:afterLines="0" w:afterAutospacing="0" w:line="360" w:lineRule="auto"/>
      <w:outlineLvl w:val="2"/>
    </w:pPr>
    <w:rPr>
      <w:b/>
      <w:sz w:val="32"/>
    </w:rPr>
  </w:style>
  <w:style w:type="character" w:default="1" w:styleId="11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qFormat/>
    <w:uiPriority w:val="0"/>
    <w:pPr>
      <w:jc w:val="left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character" w:styleId="12">
    <w:name w:val="Hyperlink"/>
    <w:basedOn w:val="11"/>
    <w:qFormat/>
    <w:uiPriority w:val="99"/>
    <w:rPr>
      <w:color w:val="0000FF"/>
      <w:u w:val="single"/>
    </w:rPr>
  </w:style>
  <w:style w:type="paragraph" w:styleId="13">
    <w:name w:val="No Spacing"/>
    <w:qFormat/>
    <w:uiPriority w:val="1"/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character" w:customStyle="1" w:styleId="14">
    <w:name w:val="标题 2 Char"/>
    <w:link w:val="3"/>
    <w:qFormat/>
    <w:uiPriority w:val="0"/>
    <w:rPr>
      <w:rFonts w:ascii="黑体" w:hAnsi="黑体" w:eastAsia="宋体" w:cs="宋体"/>
      <w:b/>
      <w:sz w:val="30"/>
    </w:rPr>
  </w:style>
  <w:style w:type="character" w:customStyle="1" w:styleId="15">
    <w:name w:val="标题 3 Char"/>
    <w:link w:val="4"/>
    <w:qFormat/>
    <w:uiPriority w:val="0"/>
    <w:rPr>
      <w:b/>
      <w:sz w:val="32"/>
    </w:rPr>
  </w:style>
  <w:style w:type="paragraph" w:styleId="16">
    <w:name w:val="List Paragraph"/>
    <w:basedOn w:val="1"/>
    <w:autoRedefine/>
    <w:qFormat/>
    <w:uiPriority w:val="34"/>
    <w:pPr>
      <w:spacing w:line="360" w:lineRule="auto"/>
      <w:ind w:firstLine="420" w:firstLineChars="200"/>
    </w:pPr>
  </w:style>
  <w:style w:type="paragraph" w:customStyle="1" w:styleId="17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8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3509</Words>
  <Characters>3696</Characters>
  <Lines>0</Lines>
  <Paragraphs>0</Paragraphs>
  <TotalTime>1</TotalTime>
  <ScaleCrop>false</ScaleCrop>
  <LinksUpToDate>false</LinksUpToDate>
  <CharactersWithSpaces>3729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2023-10-12T08:48:00Z</dcterms:created>
  <dc:creator>Admin</dc:creator>
  <cp:lastModifiedBy>LJH</cp:lastModifiedBy>
  <dcterms:modified xsi:type="dcterms:W3CDTF">2025-03-05T11:46:05Z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ICV">
    <vt:lpwstr>2CE73DF02FD89962E0C3C7671E82A7A3_43</vt:lpwstr>
  </property>
  <property fmtid="{D5CDD505-2E9C-101B-9397-08002B2CF9AE}" pid="4" name="KSOTemplateDocerSaveRecord">
    <vt:lpwstr>eyJoZGlkIjoiM2QxZWViMTg1MTNmYTJmNDNjMTBjYjcyNTUxNmMzMjgiLCJ1c2VySWQiOiIzMTI1MzUxNjEifQ==</vt:lpwstr>
  </property>
</Properties>
</file>